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B91BE" w14:textId="0F3549B3" w:rsidR="002737AB" w:rsidRPr="00461248" w:rsidRDefault="002737AB" w:rsidP="00E95605">
      <w:pPr>
        <w:tabs>
          <w:tab w:val="left" w:pos="0"/>
        </w:tabs>
        <w:jc w:val="both"/>
        <w:rPr>
          <w:rFonts w:eastAsia="Calibri" w:cs="Calibri"/>
          <w:b/>
        </w:rPr>
      </w:pPr>
      <w:proofErr w:type="spellStart"/>
      <w:r w:rsidRPr="00461248">
        <w:rPr>
          <w:rFonts w:eastAsia="Calibri" w:cs="Calibri"/>
          <w:b/>
        </w:rPr>
        <w:t>Muzealium</w:t>
      </w:r>
      <w:proofErr w:type="spellEnd"/>
      <w:r w:rsidR="00F344D3">
        <w:rPr>
          <w:rFonts w:eastAsia="Calibri" w:cs="Calibri"/>
          <w:b/>
        </w:rPr>
        <w:t xml:space="preserve"> 2,6,7,8,16</w:t>
      </w:r>
    </w:p>
    <w:p w14:paraId="54549E34" w14:textId="76833669" w:rsidR="00C470C1" w:rsidRDefault="00C470C1" w:rsidP="00E95605">
      <w:pPr>
        <w:tabs>
          <w:tab w:val="left" w:pos="0"/>
        </w:tabs>
        <w:jc w:val="both"/>
        <w:rPr>
          <w:rFonts w:eastAsia="Calibri" w:cstheme="minorHAnsi"/>
        </w:rPr>
      </w:pPr>
      <w:r w:rsidRPr="003D2091">
        <w:rPr>
          <w:rFonts w:eastAsia="Calibri" w:cstheme="minorHAnsi"/>
        </w:rPr>
        <w:t>Pod pojęciem „</w:t>
      </w:r>
      <w:proofErr w:type="spellStart"/>
      <w:r w:rsidRPr="003D2091">
        <w:rPr>
          <w:rFonts w:eastAsia="Calibri" w:cstheme="minorHAnsi"/>
        </w:rPr>
        <w:t>muzealium</w:t>
      </w:r>
      <w:proofErr w:type="spellEnd"/>
      <w:r w:rsidRPr="003D2091">
        <w:rPr>
          <w:rFonts w:eastAsia="Calibri" w:cstheme="minorHAnsi"/>
        </w:rPr>
        <w:t xml:space="preserve">” rozumiemy obiekty wpisane do ksiąg inwentarzowych (zgodnie z ustawą o muzeach - Art. 21. ust. 1 „Muzealiami są rzeczy ruchome i nieruchomości stanowiące własność muzeum i wpisane do inwentarza muzealiów.”). Do muzealiów </w:t>
      </w:r>
      <w:r w:rsidRPr="009A000E">
        <w:rPr>
          <w:rFonts w:eastAsia="Calibri" w:cstheme="minorHAnsi"/>
          <w:b/>
        </w:rPr>
        <w:t>nie zalicza się zasobów bibliotecznych</w:t>
      </w:r>
      <w:r w:rsidRPr="003D2091">
        <w:rPr>
          <w:rFonts w:eastAsia="Calibri" w:cstheme="minorHAnsi"/>
        </w:rPr>
        <w:t xml:space="preserve"> ewidencjonowanych na podstawie Ustawy z dnia 27 czerwca 1997 r. o bibliotekach (Dz.U. 1997 Nr 85 poz. 539) </w:t>
      </w:r>
      <w:r w:rsidRPr="009A000E">
        <w:rPr>
          <w:rFonts w:eastAsia="Calibri" w:cstheme="minorHAnsi"/>
          <w:b/>
        </w:rPr>
        <w:t>i zasobów archiwalnych</w:t>
      </w:r>
      <w:r w:rsidRPr="003D2091">
        <w:rPr>
          <w:rFonts w:eastAsia="Calibri" w:cstheme="minorHAnsi"/>
        </w:rPr>
        <w:t xml:space="preserve"> ewidencj</w:t>
      </w:r>
      <w:r w:rsidR="00E95605">
        <w:rPr>
          <w:rFonts w:eastAsia="Calibri" w:cstheme="minorHAnsi"/>
        </w:rPr>
        <w:t>onowanych na podstawie Ustawy z </w:t>
      </w:r>
      <w:r w:rsidRPr="003D2091">
        <w:rPr>
          <w:rFonts w:eastAsia="Calibri" w:cstheme="minorHAnsi"/>
        </w:rPr>
        <w:t>dnia 14 lipca 1983 r. o narodowym zasobie archiwalnym i archiwach (Dz.U. 1983 Nr 38 poz. 173) – w zestawieniach dotyczących muzealiów nie należy ujmować tych zasobów.</w:t>
      </w:r>
    </w:p>
    <w:p w14:paraId="699D0F2B" w14:textId="0A591D44" w:rsidR="002737AB" w:rsidRPr="00461248" w:rsidRDefault="002737AB" w:rsidP="00E95605">
      <w:pPr>
        <w:tabs>
          <w:tab w:val="left" w:pos="0"/>
        </w:tabs>
        <w:jc w:val="both"/>
        <w:rPr>
          <w:rFonts w:eastAsia="Calibri" w:cs="Calibri"/>
          <w:b/>
        </w:rPr>
      </w:pPr>
      <w:r w:rsidRPr="00461248">
        <w:rPr>
          <w:rFonts w:eastAsia="Calibri" w:cs="Calibri"/>
          <w:b/>
        </w:rPr>
        <w:t xml:space="preserve">Obiekt </w:t>
      </w:r>
      <w:r w:rsidR="00F344D3">
        <w:rPr>
          <w:rFonts w:eastAsia="Calibri" w:cs="Calibri"/>
          <w:b/>
        </w:rPr>
        <w:t>6,7,8,9,10,</w:t>
      </w:r>
    </w:p>
    <w:p w14:paraId="495BC55A" w14:textId="77777777" w:rsidR="002737AB" w:rsidRPr="00461248" w:rsidRDefault="002737AB" w:rsidP="00E95605">
      <w:pPr>
        <w:tabs>
          <w:tab w:val="left" w:pos="0"/>
        </w:tabs>
        <w:jc w:val="both"/>
        <w:rPr>
          <w:rFonts w:eastAsia="Calibri" w:cs="Calibri"/>
        </w:rPr>
      </w:pPr>
      <w:r w:rsidRPr="00461248">
        <w:rPr>
          <w:rFonts w:eastAsia="Calibri" w:cs="Calibri"/>
        </w:rPr>
        <w:t>Pojedynczy przedmiot, liczony jako jedna sztuka. Na przykład: obraz to jeden obiekt, para świeczników to zespół dwóch obiektów, a dzbanek z pokrywką to jeden obiekt złożony.</w:t>
      </w:r>
    </w:p>
    <w:p w14:paraId="60AEFAA4" w14:textId="779E5F14" w:rsidR="002737AB" w:rsidRPr="00461248" w:rsidRDefault="002737AB" w:rsidP="00E95605">
      <w:pPr>
        <w:tabs>
          <w:tab w:val="left" w:pos="0"/>
        </w:tabs>
        <w:jc w:val="both"/>
        <w:rPr>
          <w:rFonts w:eastAsia="Calibri" w:cs="Calibri"/>
          <w:b/>
        </w:rPr>
      </w:pPr>
      <w:r w:rsidRPr="00461248">
        <w:rPr>
          <w:rFonts w:eastAsia="Calibri" w:cs="Calibri"/>
          <w:b/>
        </w:rPr>
        <w:t>Dokumentacja ewidencyjna</w:t>
      </w:r>
      <w:r w:rsidR="00F344D3">
        <w:rPr>
          <w:rFonts w:eastAsia="Calibri" w:cs="Calibri"/>
          <w:b/>
        </w:rPr>
        <w:t xml:space="preserve"> 6,</w:t>
      </w:r>
      <w:r w:rsidR="003A7F5A">
        <w:rPr>
          <w:rFonts w:eastAsia="Calibri" w:cs="Calibri"/>
          <w:b/>
        </w:rPr>
        <w:t>7,</w:t>
      </w:r>
      <w:r w:rsidR="00F344D3">
        <w:rPr>
          <w:rFonts w:eastAsia="Calibri" w:cs="Calibri"/>
          <w:b/>
        </w:rPr>
        <w:t>9</w:t>
      </w:r>
    </w:p>
    <w:p w14:paraId="33D24377" w14:textId="6D539EF6" w:rsidR="002737AB" w:rsidRPr="00461248" w:rsidRDefault="002737AB" w:rsidP="00E95605">
      <w:pPr>
        <w:tabs>
          <w:tab w:val="left" w:pos="0"/>
        </w:tabs>
        <w:jc w:val="both"/>
        <w:rPr>
          <w:rFonts w:eastAsia="Calibri" w:cs="Calibri"/>
        </w:rPr>
      </w:pPr>
      <w:r w:rsidRPr="00461248">
        <w:rPr>
          <w:rFonts w:eastAsia="Calibri" w:cs="Calibri"/>
        </w:rPr>
        <w:t>Dokumentacja umożliwiająca identyfikację każdego znajd</w:t>
      </w:r>
      <w:r w:rsidR="00E95605">
        <w:rPr>
          <w:rFonts w:eastAsia="Calibri" w:cs="Calibri"/>
        </w:rPr>
        <w:t>ującego się w muzeum obiektu. W </w:t>
      </w:r>
      <w:r w:rsidRPr="00461248">
        <w:rPr>
          <w:rFonts w:eastAsia="Calibri" w:cs="Calibri"/>
        </w:rPr>
        <w:t>przypadku muzealiów i depozytów na dokumentację ewidencyjną składają się: karty ewidencyjne obiektów, inwentarze muzealiów, księgi depozytów i dokumentacja badań archeologicznych i innych badań terenowych. Obiekty należące do zbiorów pomocniczych, nie kwalifikujące się do wpisu do inwentarza muzealiów</w:t>
      </w:r>
      <w:r w:rsidR="003B6B07">
        <w:rPr>
          <w:rFonts w:eastAsia="Calibri" w:cs="Calibri"/>
        </w:rPr>
        <w:t>,</w:t>
      </w:r>
      <w:r w:rsidRPr="00461248">
        <w:rPr>
          <w:rFonts w:eastAsia="Calibri" w:cs="Calibri"/>
        </w:rPr>
        <w:t xml:space="preserve"> ewidencjonuje się na zasadach ogólnych. </w:t>
      </w:r>
    </w:p>
    <w:p w14:paraId="2472F690" w14:textId="64ABDA3F" w:rsidR="002737AB" w:rsidRPr="00461248" w:rsidRDefault="002737AB" w:rsidP="00E95605">
      <w:pPr>
        <w:tabs>
          <w:tab w:val="left" w:pos="0"/>
        </w:tabs>
        <w:jc w:val="both"/>
        <w:rPr>
          <w:rFonts w:eastAsia="Calibri" w:cs="Calibri"/>
          <w:b/>
        </w:rPr>
      </w:pPr>
      <w:r w:rsidRPr="00461248">
        <w:rPr>
          <w:rFonts w:eastAsia="Calibri" w:cs="Calibri"/>
          <w:b/>
        </w:rPr>
        <w:t xml:space="preserve">Zbiory pomocnicze </w:t>
      </w:r>
      <w:r w:rsidR="00F344D3">
        <w:rPr>
          <w:rFonts w:eastAsia="Calibri" w:cs="Calibri"/>
          <w:b/>
        </w:rPr>
        <w:t>6,7</w:t>
      </w:r>
    </w:p>
    <w:p w14:paraId="6969ACFB" w14:textId="77777777" w:rsidR="002737AB" w:rsidRPr="00461248" w:rsidRDefault="002737AB" w:rsidP="00E95605">
      <w:pPr>
        <w:tabs>
          <w:tab w:val="left" w:pos="0"/>
        </w:tabs>
        <w:jc w:val="both"/>
        <w:rPr>
          <w:rFonts w:eastAsia="Calibri" w:cs="Calibri"/>
        </w:rPr>
      </w:pPr>
      <w:r w:rsidRPr="00461248">
        <w:rPr>
          <w:rFonts w:eastAsia="Calibri" w:cs="Calibri"/>
        </w:rPr>
        <w:t xml:space="preserve">Zbiory będące w posiadaniu muzeum nie kwalifikujące się do wpisu do inwentarza muzealiów (nie będące muzealiami), wpisane do ksiąg pomocniczych. </w:t>
      </w:r>
    </w:p>
    <w:p w14:paraId="161DFBA4" w14:textId="6F984841" w:rsidR="002737AB" w:rsidRPr="00461248" w:rsidRDefault="002737AB" w:rsidP="00E95605">
      <w:pPr>
        <w:tabs>
          <w:tab w:val="left" w:pos="0"/>
        </w:tabs>
        <w:jc w:val="both"/>
        <w:rPr>
          <w:rFonts w:eastAsia="Calibri" w:cs="Calibri"/>
          <w:b/>
        </w:rPr>
      </w:pPr>
      <w:r w:rsidRPr="00461248">
        <w:rPr>
          <w:rFonts w:eastAsia="Calibri" w:cs="Calibri"/>
          <w:b/>
        </w:rPr>
        <w:t xml:space="preserve">Obiekty poza ewidencją </w:t>
      </w:r>
      <w:r w:rsidR="00F344D3">
        <w:rPr>
          <w:rFonts w:eastAsia="Calibri" w:cs="Calibri"/>
          <w:b/>
        </w:rPr>
        <w:t>6</w:t>
      </w:r>
    </w:p>
    <w:p w14:paraId="174B8FFB" w14:textId="77777777" w:rsidR="002737AB" w:rsidRPr="00461248" w:rsidRDefault="002737AB" w:rsidP="00E95605">
      <w:pPr>
        <w:tabs>
          <w:tab w:val="left" w:pos="0"/>
        </w:tabs>
        <w:jc w:val="both"/>
        <w:rPr>
          <w:rFonts w:eastAsia="Calibri" w:cs="Calibri"/>
        </w:rPr>
      </w:pPr>
      <w:r w:rsidRPr="00461248">
        <w:rPr>
          <w:rFonts w:eastAsia="Calibri" w:cs="Calibri"/>
        </w:rPr>
        <w:t>Obiekty znajdujące się w muzeum, niewpisane do inwentarzy muzealnych ani ksiąg pomocniczych, a kwalifikujące się do ujęcia w dokumentacji ewidencyjnej.</w:t>
      </w:r>
    </w:p>
    <w:p w14:paraId="48DF5C03" w14:textId="162422E2" w:rsidR="002737AB" w:rsidRPr="00461248" w:rsidRDefault="002737AB" w:rsidP="00E95605">
      <w:pPr>
        <w:tabs>
          <w:tab w:val="left" w:pos="0"/>
        </w:tabs>
        <w:jc w:val="both"/>
        <w:rPr>
          <w:rFonts w:eastAsia="Calibri" w:cs="Calibri"/>
          <w:b/>
        </w:rPr>
      </w:pPr>
      <w:r w:rsidRPr="00461248">
        <w:rPr>
          <w:rFonts w:eastAsia="Calibri" w:cs="Calibri"/>
          <w:b/>
        </w:rPr>
        <w:t>Depozyt</w:t>
      </w:r>
      <w:r w:rsidR="00E95605">
        <w:rPr>
          <w:rFonts w:eastAsia="Calibri" w:cs="Calibri"/>
          <w:b/>
        </w:rPr>
        <w:t xml:space="preserve"> 6</w:t>
      </w:r>
    </w:p>
    <w:p w14:paraId="3BD9B209" w14:textId="77777777" w:rsidR="002737AB" w:rsidRPr="00461248" w:rsidRDefault="002737AB" w:rsidP="00E95605">
      <w:pPr>
        <w:tabs>
          <w:tab w:val="left" w:pos="0"/>
        </w:tabs>
        <w:jc w:val="both"/>
        <w:rPr>
          <w:rFonts w:eastAsia="Calibri" w:cs="Calibri"/>
        </w:rPr>
      </w:pPr>
      <w:r w:rsidRPr="00461248">
        <w:rPr>
          <w:rFonts w:eastAsia="Calibri" w:cs="Calibri"/>
        </w:rPr>
        <w:t>Obiekt przyjęty długoterminowo do muzeum na podstawie umowy depozytowej określającej warunki użyczenia w depozyt, prawa autorskie, czas, na jaki depozyt jest przyjmowany z dokładnym opisem obiektu wraz z wyceną. Akt przyjęcia depozytu dokumentuje protokół zdawczo-odbiorczy określający cel przyjęcia, czas przyjęcia oraz zawierający wykaz dzieł wraz z wyceną i opinię konserwatorską. Po przyjęciu dzieł należy wpisać je do księgi depozytowej i sporządzić kartę ewidencyjną.</w:t>
      </w:r>
    </w:p>
    <w:p w14:paraId="298FE008" w14:textId="01C1AB1F" w:rsidR="002737AB" w:rsidRPr="00461248" w:rsidRDefault="002737AB" w:rsidP="00E95605">
      <w:pPr>
        <w:tabs>
          <w:tab w:val="left" w:pos="0"/>
        </w:tabs>
        <w:jc w:val="both"/>
        <w:rPr>
          <w:rFonts w:eastAsia="Calibri" w:cs="Calibri"/>
          <w:b/>
        </w:rPr>
      </w:pPr>
      <w:r w:rsidRPr="00461248">
        <w:rPr>
          <w:rFonts w:eastAsia="Calibri" w:cs="Calibri"/>
          <w:b/>
        </w:rPr>
        <w:t>Użyczenie/wypożyczenie</w:t>
      </w:r>
      <w:r w:rsidR="00F344D3">
        <w:rPr>
          <w:rFonts w:eastAsia="Calibri" w:cs="Calibri"/>
          <w:b/>
        </w:rPr>
        <w:t xml:space="preserve"> 7,8</w:t>
      </w:r>
    </w:p>
    <w:p w14:paraId="0F9267CE" w14:textId="77777777" w:rsidR="00CE0996" w:rsidRDefault="002737AB" w:rsidP="00E95605">
      <w:pPr>
        <w:tabs>
          <w:tab w:val="left" w:pos="0"/>
        </w:tabs>
        <w:jc w:val="both"/>
        <w:rPr>
          <w:rFonts w:eastAsia="Calibri" w:cstheme="minorHAnsi"/>
          <w:b/>
        </w:rPr>
      </w:pPr>
      <w:r w:rsidRPr="00461248">
        <w:rPr>
          <w:rFonts w:eastAsia="Calibri" w:cs="Calibri"/>
        </w:rPr>
        <w:t>Przyjęcie do/z muzeum obiektu krótkoterminowo, na podstawie umowy użyczenia/wypożyczenia. Przez użyczenie rozumie się nieodpłatne udostępnienie obiektu innej instytucji. Przez wypożyczenie rozumie się odpłatne udostępnienie obiektu.</w:t>
      </w:r>
    </w:p>
    <w:p w14:paraId="17020A59" w14:textId="77777777" w:rsidR="006A5A17" w:rsidRPr="00461248" w:rsidRDefault="00461248" w:rsidP="00E95605">
      <w:pPr>
        <w:jc w:val="both"/>
        <w:rPr>
          <w:rFonts w:eastAsia="Calibri" w:cs="Calibri"/>
          <w:b/>
          <w:color w:val="FF0000"/>
        </w:rPr>
      </w:pPr>
      <w:r>
        <w:rPr>
          <w:rFonts w:eastAsia="Calibri" w:cs="Calibri"/>
          <w:b/>
          <w:color w:val="FF0000"/>
        </w:rPr>
        <w:t>I.</w:t>
      </w:r>
      <w:r>
        <w:rPr>
          <w:rFonts w:eastAsia="Calibri" w:cs="Calibri"/>
          <w:b/>
          <w:color w:val="FF0000"/>
        </w:rPr>
        <w:tab/>
        <w:t>Dane identyfikacyjne</w:t>
      </w:r>
    </w:p>
    <w:p w14:paraId="4453A9EF" w14:textId="77777777" w:rsidR="006A5A17" w:rsidRPr="00461248" w:rsidRDefault="006A5A17" w:rsidP="00E95605">
      <w:pPr>
        <w:jc w:val="both"/>
        <w:rPr>
          <w:b/>
        </w:rPr>
      </w:pPr>
      <w:r w:rsidRPr="00461248">
        <w:rPr>
          <w:b/>
        </w:rPr>
        <w:t xml:space="preserve">Pyt. 1. </w:t>
      </w:r>
    </w:p>
    <w:p w14:paraId="58AB191A" w14:textId="172CCA89" w:rsidR="006A5A17" w:rsidRPr="00461248" w:rsidRDefault="006A5A17" w:rsidP="00E95605">
      <w:pPr>
        <w:jc w:val="both"/>
      </w:pPr>
      <w:r w:rsidRPr="00461248">
        <w:lastRenderedPageBreak/>
        <w:t>Muzea funkcjonujące w strukturze innych podmiotów (uczelni, ośrodków/domów kultury, jednostek kościelnych) w tym polu wpisują pełną nazwę muzeum</w:t>
      </w:r>
      <w:r w:rsidR="00C470C1">
        <w:t>.</w:t>
      </w:r>
    </w:p>
    <w:p w14:paraId="36EEEE23" w14:textId="77777777" w:rsidR="006A5A17" w:rsidRPr="00461248" w:rsidRDefault="006A5A17" w:rsidP="00E95605">
      <w:pPr>
        <w:jc w:val="both"/>
      </w:pPr>
      <w:r w:rsidRPr="00461248">
        <w:rPr>
          <w:b/>
        </w:rPr>
        <w:t>Pyt 2.-3.</w:t>
      </w:r>
      <w:r w:rsidRPr="00461248">
        <w:t xml:space="preserve"> </w:t>
      </w:r>
    </w:p>
    <w:p w14:paraId="07327994" w14:textId="0EE13C49" w:rsidR="006A5A17" w:rsidRPr="00461248" w:rsidRDefault="006A5A17" w:rsidP="00E95605">
      <w:pPr>
        <w:jc w:val="both"/>
        <w:rPr>
          <w:b/>
        </w:rPr>
      </w:pPr>
      <w:r w:rsidRPr="00461248">
        <w:t>Muzea nieposiadające własnego numeru NIP/REGON w tym polu wpisują ‘</w:t>
      </w:r>
      <w:r w:rsidR="00BC133D">
        <w:t>x</w:t>
      </w:r>
      <w:r w:rsidR="00BC133D" w:rsidRPr="00461248">
        <w:t>’</w:t>
      </w:r>
      <w:r w:rsidRPr="00461248">
        <w:t>.</w:t>
      </w:r>
    </w:p>
    <w:p w14:paraId="366ED378" w14:textId="77777777" w:rsidR="006A5A17" w:rsidRPr="00461248" w:rsidRDefault="006A5A17" w:rsidP="00E95605">
      <w:pPr>
        <w:jc w:val="both"/>
        <w:rPr>
          <w:b/>
        </w:rPr>
      </w:pPr>
      <w:r w:rsidRPr="00461248">
        <w:rPr>
          <w:b/>
        </w:rPr>
        <w:t>Pyt. 6.</w:t>
      </w:r>
    </w:p>
    <w:p w14:paraId="0CAA28DF" w14:textId="5EF0A57C" w:rsidR="006A5A17" w:rsidRDefault="006A5A17" w:rsidP="00E95605">
      <w:pPr>
        <w:jc w:val="both"/>
      </w:pPr>
      <w:r w:rsidRPr="00461248">
        <w:t xml:space="preserve">Należy wpisać rok, w którym powołano muzeum w obecnej </w:t>
      </w:r>
      <w:r w:rsidR="007D1A60">
        <w:t>formie</w:t>
      </w:r>
      <w:r w:rsidRPr="00461248">
        <w:t xml:space="preserve"> prawnej.</w:t>
      </w:r>
    </w:p>
    <w:p w14:paraId="7821B4D8" w14:textId="3766DFE0" w:rsidR="00BC133D" w:rsidRDefault="00BC133D" w:rsidP="00E95605">
      <w:pPr>
        <w:jc w:val="both"/>
        <w:rPr>
          <w:rFonts w:eastAsia="Calibri" w:cstheme="minorHAnsi"/>
          <w:b/>
        </w:rPr>
      </w:pPr>
      <w:r>
        <w:rPr>
          <w:rFonts w:eastAsia="Calibri" w:cstheme="minorHAnsi"/>
          <w:b/>
        </w:rPr>
        <w:t xml:space="preserve">Pyt. </w:t>
      </w:r>
      <w:r w:rsidR="00547054">
        <w:rPr>
          <w:rFonts w:eastAsia="Calibri" w:cstheme="minorHAnsi"/>
          <w:b/>
        </w:rPr>
        <w:t>7</w:t>
      </w:r>
      <w:r>
        <w:rPr>
          <w:rFonts w:eastAsia="Calibri" w:cstheme="minorHAnsi"/>
          <w:b/>
        </w:rPr>
        <w:t xml:space="preserve">. </w:t>
      </w:r>
    </w:p>
    <w:p w14:paraId="4023CDC3" w14:textId="77777777" w:rsidR="00BC133D" w:rsidRDefault="00BC133D" w:rsidP="00E95605">
      <w:pPr>
        <w:jc w:val="both"/>
        <w:rPr>
          <w:rFonts w:eastAsia="Calibri" w:cstheme="minorHAnsi"/>
        </w:rPr>
      </w:pPr>
      <w:r>
        <w:rPr>
          <w:rFonts w:eastAsia="Calibri" w:cstheme="minorHAnsi"/>
        </w:rPr>
        <w:t>W przypadku muzeów współprowadzonych, należy zaznaczyć właściciela wiodącego.</w:t>
      </w:r>
    </w:p>
    <w:p w14:paraId="78B34820" w14:textId="71D27563" w:rsidR="00143611" w:rsidRDefault="005904FB" w:rsidP="00E95605">
      <w:pPr>
        <w:jc w:val="both"/>
        <w:rPr>
          <w:rFonts w:eastAsia="Calibri" w:cstheme="minorHAnsi"/>
        </w:rPr>
      </w:pPr>
      <w:r>
        <w:rPr>
          <w:rFonts w:eastAsia="Calibri" w:cstheme="minorHAnsi"/>
          <w:b/>
        </w:rPr>
        <w:t xml:space="preserve">Inna instytucja publiczna – </w:t>
      </w:r>
      <w:r>
        <w:rPr>
          <w:rFonts w:eastAsia="Calibri" w:cstheme="minorHAnsi"/>
        </w:rPr>
        <w:t xml:space="preserve">należy zaznaczyć tę odpowiedź, jeśli organizatorem muzeum jest </w:t>
      </w:r>
      <w:r w:rsidR="00584C79">
        <w:rPr>
          <w:rFonts w:eastAsia="Calibri" w:cstheme="minorHAnsi"/>
        </w:rPr>
        <w:t>pomiot</w:t>
      </w:r>
      <w:r>
        <w:rPr>
          <w:rFonts w:eastAsia="Calibri" w:cstheme="minorHAnsi"/>
        </w:rPr>
        <w:t xml:space="preserve"> państwow</w:t>
      </w:r>
      <w:r w:rsidR="00584C79">
        <w:rPr>
          <w:rFonts w:eastAsia="Calibri" w:cstheme="minorHAnsi"/>
        </w:rPr>
        <w:t>y</w:t>
      </w:r>
      <w:r>
        <w:rPr>
          <w:rFonts w:eastAsia="Calibri" w:cstheme="minorHAnsi"/>
        </w:rPr>
        <w:t>/samorząd</w:t>
      </w:r>
      <w:r w:rsidR="00584C79">
        <w:rPr>
          <w:rFonts w:eastAsia="Calibri" w:cstheme="minorHAnsi"/>
        </w:rPr>
        <w:t>owy</w:t>
      </w:r>
      <w:r>
        <w:rPr>
          <w:rFonts w:eastAsia="Calibri" w:cstheme="minorHAnsi"/>
        </w:rPr>
        <w:t xml:space="preserve"> (np. miejski ośrodek kultury, straż pożarna) nie wymieniona w pozostałych odpowiedziach.</w:t>
      </w:r>
    </w:p>
    <w:p w14:paraId="23F26F25" w14:textId="1CF058A3" w:rsidR="005904FB" w:rsidRDefault="005904FB" w:rsidP="00E95605">
      <w:pPr>
        <w:jc w:val="both"/>
        <w:rPr>
          <w:rFonts w:eastAsia="Calibri" w:cstheme="minorHAnsi"/>
          <w:b/>
        </w:rPr>
      </w:pPr>
      <w:r>
        <w:rPr>
          <w:rFonts w:eastAsia="Calibri" w:cstheme="minorHAnsi"/>
          <w:b/>
        </w:rPr>
        <w:t xml:space="preserve">Pyt. 8. </w:t>
      </w:r>
    </w:p>
    <w:p w14:paraId="269EAF37" w14:textId="77777777" w:rsidR="005904FB" w:rsidRDefault="005904FB" w:rsidP="00E95605">
      <w:pPr>
        <w:jc w:val="both"/>
        <w:rPr>
          <w:rFonts w:eastAsia="Calibri" w:cstheme="minorHAnsi"/>
        </w:rPr>
      </w:pPr>
      <w:r>
        <w:rPr>
          <w:rFonts w:eastAsia="Calibri" w:cstheme="minorHAnsi"/>
          <w:b/>
        </w:rPr>
        <w:t xml:space="preserve">Muzeum współprowadzone – </w:t>
      </w:r>
      <w:r>
        <w:rPr>
          <w:rFonts w:eastAsia="Calibri" w:cstheme="minorHAnsi"/>
        </w:rPr>
        <w:t>instytucja prowadzone przez więcej niż jeden podmiot</w:t>
      </w:r>
    </w:p>
    <w:p w14:paraId="05BFFB28" w14:textId="5E6D719B" w:rsidR="00FF5B4E" w:rsidRDefault="00FF5B4E" w:rsidP="00E95605">
      <w:pPr>
        <w:jc w:val="both"/>
        <w:rPr>
          <w:rFonts w:eastAsia="Calibri" w:cstheme="minorHAnsi"/>
          <w:b/>
        </w:rPr>
      </w:pPr>
      <w:r>
        <w:rPr>
          <w:rFonts w:eastAsia="Calibri" w:cstheme="minorHAnsi"/>
          <w:b/>
        </w:rPr>
        <w:t>Pyt. 10.</w:t>
      </w:r>
    </w:p>
    <w:p w14:paraId="3112DBFD" w14:textId="77777777" w:rsidR="00FF5B4E" w:rsidRDefault="00FF5B4E" w:rsidP="00E95605">
      <w:pPr>
        <w:jc w:val="both"/>
        <w:rPr>
          <w:rFonts w:eastAsia="Calibri" w:cstheme="minorHAnsi"/>
        </w:rPr>
      </w:pPr>
      <w:r>
        <w:rPr>
          <w:rFonts w:eastAsia="Calibri" w:cstheme="minorHAnsi"/>
          <w:b/>
        </w:rPr>
        <w:t xml:space="preserve">Muzea historyczne – </w:t>
      </w:r>
      <w:r>
        <w:rPr>
          <w:rFonts w:eastAsia="Calibri" w:cstheme="minorHAnsi"/>
        </w:rPr>
        <w:t>w tej kategorii należy uwzględnić muzea: militarne, regionalne, wojskowości.</w:t>
      </w:r>
    </w:p>
    <w:p w14:paraId="687EB70B" w14:textId="6A89EC7D" w:rsidR="00FF5B4E" w:rsidRPr="00377C7F" w:rsidRDefault="00FF5B4E" w:rsidP="00E95605">
      <w:pPr>
        <w:jc w:val="both"/>
        <w:rPr>
          <w:rFonts w:eastAsia="Calibri" w:cstheme="minorHAnsi"/>
        </w:rPr>
      </w:pPr>
      <w:r>
        <w:rPr>
          <w:rFonts w:eastAsia="Calibri" w:cstheme="minorHAnsi"/>
          <w:b/>
        </w:rPr>
        <w:t xml:space="preserve">Muzea specjalistyczne – </w:t>
      </w:r>
      <w:r>
        <w:rPr>
          <w:rFonts w:eastAsia="Calibri" w:cstheme="minorHAnsi"/>
        </w:rPr>
        <w:t>to wszelkie muzea poświęcone wszystkim aspektom pojedynczego zagadnienia (nie wymienioną w pozostałych kategoriach), m.in. farmaceutyczne, literackie, biograficzne.</w:t>
      </w:r>
    </w:p>
    <w:p w14:paraId="76EE9A0C" w14:textId="6121A928" w:rsidR="006A5A17" w:rsidRPr="00461248" w:rsidRDefault="00FF49A6" w:rsidP="00E95605">
      <w:pPr>
        <w:jc w:val="both"/>
        <w:rPr>
          <w:rFonts w:eastAsia="Calibri" w:cs="Calibri"/>
          <w:b/>
        </w:rPr>
      </w:pPr>
      <w:r w:rsidRPr="00461248">
        <w:rPr>
          <w:rFonts w:eastAsia="Calibri" w:cs="Calibri"/>
          <w:b/>
        </w:rPr>
        <w:t xml:space="preserve">Pyt. </w:t>
      </w:r>
      <w:r w:rsidR="006C1B3F" w:rsidRPr="00461248">
        <w:rPr>
          <w:rFonts w:eastAsia="Calibri" w:cs="Calibri"/>
          <w:b/>
        </w:rPr>
        <w:t>1</w:t>
      </w:r>
      <w:r w:rsidR="006C2D8D">
        <w:rPr>
          <w:rFonts w:eastAsia="Calibri" w:cs="Calibri"/>
          <w:b/>
        </w:rPr>
        <w:t>1</w:t>
      </w:r>
      <w:r w:rsidR="006A5A17" w:rsidRPr="00461248">
        <w:rPr>
          <w:rFonts w:eastAsia="Calibri" w:cs="Calibri"/>
          <w:b/>
        </w:rPr>
        <w:t>.</w:t>
      </w:r>
    </w:p>
    <w:p w14:paraId="3A98B08D" w14:textId="77777777" w:rsidR="006A5A17" w:rsidRPr="00461248" w:rsidRDefault="006A5A17" w:rsidP="00E95605">
      <w:pPr>
        <w:jc w:val="both"/>
        <w:rPr>
          <w:rFonts w:eastAsia="Calibri" w:cs="Calibri"/>
        </w:rPr>
      </w:pPr>
      <w:r w:rsidRPr="00461248">
        <w:rPr>
          <w:rFonts w:eastAsia="Calibri" w:cs="Calibri"/>
        </w:rPr>
        <w:t>Muzea będące jednostkami organizacyjnymi innych podmiotów zaznaczają dokument, na podstawie którego prowadzona jest działalność muzeum, a nie całej jednostki.</w:t>
      </w:r>
    </w:p>
    <w:p w14:paraId="0EB9E42C" w14:textId="7404D6D9" w:rsidR="00FF49A6" w:rsidRPr="00461248" w:rsidRDefault="00FF49A6" w:rsidP="00E95605">
      <w:pPr>
        <w:jc w:val="both"/>
        <w:rPr>
          <w:rFonts w:eastAsia="Calibri" w:cs="Calibri"/>
          <w:b/>
          <w:color w:val="000000" w:themeColor="text1"/>
        </w:rPr>
      </w:pPr>
      <w:r w:rsidRPr="00461248">
        <w:rPr>
          <w:rFonts w:eastAsia="Calibri" w:cs="Calibri"/>
          <w:b/>
          <w:color w:val="000000" w:themeColor="text1"/>
        </w:rPr>
        <w:t xml:space="preserve">Pyt. </w:t>
      </w:r>
      <w:r w:rsidR="006C1B3F" w:rsidRPr="00461248">
        <w:rPr>
          <w:rFonts w:eastAsia="Calibri" w:cs="Calibri"/>
          <w:b/>
          <w:color w:val="000000" w:themeColor="text1"/>
        </w:rPr>
        <w:t>1</w:t>
      </w:r>
      <w:r w:rsidR="006C2D8D">
        <w:rPr>
          <w:rFonts w:eastAsia="Calibri" w:cs="Calibri"/>
          <w:b/>
          <w:color w:val="000000" w:themeColor="text1"/>
        </w:rPr>
        <w:t>4</w:t>
      </w:r>
      <w:r w:rsidRPr="00461248">
        <w:rPr>
          <w:rFonts w:eastAsia="Calibri" w:cs="Calibri"/>
          <w:b/>
          <w:color w:val="000000" w:themeColor="text1"/>
        </w:rPr>
        <w:t>.</w:t>
      </w:r>
    </w:p>
    <w:p w14:paraId="0C732263" w14:textId="5FC166AC" w:rsidR="006A5A17" w:rsidRPr="00461248" w:rsidRDefault="00FF49A6" w:rsidP="00E95605">
      <w:pPr>
        <w:jc w:val="both"/>
        <w:rPr>
          <w:rFonts w:eastAsia="Calibri" w:cs="Calibri"/>
          <w:color w:val="000000" w:themeColor="text1"/>
        </w:rPr>
      </w:pPr>
      <w:r w:rsidRPr="00461248">
        <w:rPr>
          <w:rFonts w:eastAsia="Calibri" w:cs="Calibri"/>
          <w:color w:val="000000" w:themeColor="text1"/>
        </w:rPr>
        <w:t>N</w:t>
      </w:r>
      <w:r w:rsidR="006A5A17" w:rsidRPr="00461248">
        <w:rPr>
          <w:rFonts w:eastAsia="Calibri" w:cs="Calibri"/>
          <w:color w:val="000000" w:themeColor="text1"/>
        </w:rPr>
        <w:t xml:space="preserve">ależy </w:t>
      </w:r>
      <w:r w:rsidRPr="00461248">
        <w:rPr>
          <w:rFonts w:eastAsia="Calibri" w:cs="Calibri"/>
          <w:color w:val="000000" w:themeColor="text1"/>
        </w:rPr>
        <w:t xml:space="preserve">uwzględnić </w:t>
      </w:r>
      <w:r w:rsidR="006A5A17" w:rsidRPr="00461248">
        <w:rPr>
          <w:rFonts w:eastAsia="Calibri" w:cs="Calibri"/>
          <w:color w:val="000000" w:themeColor="text1"/>
        </w:rPr>
        <w:t xml:space="preserve"> wszystkie oddziały funkcjonujące w strukturze muzeum </w:t>
      </w:r>
      <w:r w:rsidR="006C2D8D">
        <w:rPr>
          <w:rFonts w:eastAsia="Calibri" w:cs="Calibri"/>
          <w:color w:val="000000" w:themeColor="text1"/>
        </w:rPr>
        <w:t>nie uwzględniając</w:t>
      </w:r>
      <w:r w:rsidR="006A5A17" w:rsidRPr="00461248">
        <w:rPr>
          <w:rFonts w:eastAsia="Calibri" w:cs="Calibri"/>
          <w:color w:val="000000" w:themeColor="text1"/>
        </w:rPr>
        <w:t xml:space="preserve"> siedzib</w:t>
      </w:r>
      <w:r w:rsidR="006C2D8D">
        <w:rPr>
          <w:rFonts w:eastAsia="Calibri" w:cs="Calibri"/>
          <w:color w:val="000000" w:themeColor="text1"/>
        </w:rPr>
        <w:t>y</w:t>
      </w:r>
      <w:r w:rsidR="006A5A17" w:rsidRPr="00461248">
        <w:rPr>
          <w:rFonts w:eastAsia="Calibri" w:cs="Calibri"/>
          <w:color w:val="000000" w:themeColor="text1"/>
        </w:rPr>
        <w:t xml:space="preserve"> główn</w:t>
      </w:r>
      <w:r w:rsidR="006C2D8D">
        <w:rPr>
          <w:rFonts w:eastAsia="Calibri" w:cs="Calibri"/>
          <w:color w:val="000000" w:themeColor="text1"/>
        </w:rPr>
        <w:t>ej</w:t>
      </w:r>
      <w:r w:rsidR="006A5A17" w:rsidRPr="00461248">
        <w:rPr>
          <w:rFonts w:eastAsia="Calibri" w:cs="Calibri"/>
          <w:color w:val="000000" w:themeColor="text1"/>
        </w:rPr>
        <w:t xml:space="preserve"> (dla której </w:t>
      </w:r>
      <w:r w:rsidR="006C2D8D">
        <w:rPr>
          <w:rFonts w:eastAsia="Calibri" w:cs="Calibri"/>
          <w:color w:val="000000" w:themeColor="text1"/>
        </w:rPr>
        <w:t xml:space="preserve">jednak </w:t>
      </w:r>
      <w:r w:rsidR="006A5A17" w:rsidRPr="00461248">
        <w:rPr>
          <w:rFonts w:eastAsia="Calibri" w:cs="Calibri"/>
          <w:color w:val="000000" w:themeColor="text1"/>
        </w:rPr>
        <w:t>należy wypełnić formularz ankiety dla oddziału).</w:t>
      </w:r>
    </w:p>
    <w:p w14:paraId="37FADE7F" w14:textId="77777777" w:rsidR="002E65B9" w:rsidRDefault="00461248" w:rsidP="00E95605">
      <w:pPr>
        <w:jc w:val="both"/>
        <w:rPr>
          <w:rFonts w:eastAsia="Calibri" w:cs="Calibri"/>
          <w:b/>
          <w:color w:val="FF0000"/>
        </w:rPr>
      </w:pPr>
      <w:r>
        <w:rPr>
          <w:rFonts w:eastAsia="Calibri" w:cs="Calibri"/>
          <w:b/>
          <w:color w:val="FF0000"/>
        </w:rPr>
        <w:t>II.</w:t>
      </w:r>
      <w:r>
        <w:rPr>
          <w:rFonts w:eastAsia="Calibri" w:cs="Calibri"/>
          <w:b/>
          <w:color w:val="FF0000"/>
        </w:rPr>
        <w:tab/>
        <w:t>Działalność wystawiennicza</w:t>
      </w:r>
    </w:p>
    <w:p w14:paraId="2E368042" w14:textId="77777777" w:rsidR="002E65B9" w:rsidRPr="00461248" w:rsidRDefault="002E65B9" w:rsidP="00E95605">
      <w:pPr>
        <w:jc w:val="both"/>
        <w:rPr>
          <w:rFonts w:eastAsia="Calibri" w:cs="Calibri"/>
          <w:b/>
          <w:color w:val="000000" w:themeColor="text1"/>
        </w:rPr>
      </w:pPr>
      <w:r w:rsidRPr="00461248">
        <w:rPr>
          <w:rFonts w:eastAsia="Calibri" w:cs="Calibri"/>
          <w:b/>
          <w:color w:val="000000" w:themeColor="text1"/>
        </w:rPr>
        <w:t>Pyt. 1.</w:t>
      </w:r>
      <w:r w:rsidR="00592819">
        <w:rPr>
          <w:rFonts w:eastAsia="Calibri" w:cs="Calibri"/>
          <w:b/>
          <w:color w:val="000000" w:themeColor="text1"/>
        </w:rPr>
        <w:t>1.</w:t>
      </w:r>
    </w:p>
    <w:p w14:paraId="392E4E2C" w14:textId="31EE5200" w:rsidR="00192085" w:rsidRPr="00192085" w:rsidRDefault="002E65B9" w:rsidP="00E95605">
      <w:pPr>
        <w:jc w:val="both"/>
        <w:rPr>
          <w:rFonts w:eastAsia="Calibri" w:cs="Calibri"/>
          <w:color w:val="000000" w:themeColor="text1"/>
        </w:rPr>
      </w:pPr>
      <w:r w:rsidRPr="00461248">
        <w:rPr>
          <w:rFonts w:eastAsia="Calibri" w:cs="Calibri"/>
          <w:color w:val="000000" w:themeColor="text1"/>
        </w:rPr>
        <w:t>Pytanie dotyczy wystaw stałych, które funkcjonowały w muzeum w roku sprawozdawczym - niezależnie, od tego, kiedy zostały otwarte.</w:t>
      </w:r>
    </w:p>
    <w:p w14:paraId="5C09E3CB" w14:textId="77777777" w:rsidR="00823216" w:rsidRDefault="00823216" w:rsidP="00E95605">
      <w:pPr>
        <w:jc w:val="both"/>
        <w:rPr>
          <w:rFonts w:eastAsia="Calibri" w:cstheme="minorHAnsi"/>
          <w:b/>
          <w:color w:val="000000" w:themeColor="text1"/>
        </w:rPr>
      </w:pPr>
      <w:r>
        <w:rPr>
          <w:rFonts w:eastAsia="Calibri" w:cstheme="minorHAnsi"/>
          <w:b/>
          <w:color w:val="000000" w:themeColor="text1"/>
        </w:rPr>
        <w:t xml:space="preserve">Pyt. 2. </w:t>
      </w:r>
    </w:p>
    <w:p w14:paraId="0274BA31" w14:textId="77777777" w:rsidR="00823216" w:rsidRPr="003434AD" w:rsidRDefault="00823216" w:rsidP="00E95605">
      <w:pPr>
        <w:jc w:val="both"/>
        <w:rPr>
          <w:rFonts w:eastAsia="Calibri" w:cstheme="minorHAnsi"/>
          <w:color w:val="000000" w:themeColor="text1"/>
        </w:rPr>
      </w:pPr>
      <w:r>
        <w:rPr>
          <w:rFonts w:eastAsia="Calibri" w:cstheme="minorHAnsi"/>
          <w:b/>
          <w:color w:val="000000" w:themeColor="text1"/>
        </w:rPr>
        <w:t>Wystawa czasowa</w:t>
      </w:r>
      <w:r w:rsidRPr="003434AD">
        <w:rPr>
          <w:rFonts w:eastAsia="Calibri" w:cstheme="minorHAnsi"/>
          <w:b/>
          <w:color w:val="000000" w:themeColor="text1"/>
        </w:rPr>
        <w:t xml:space="preserve"> </w:t>
      </w:r>
      <w:r>
        <w:rPr>
          <w:rFonts w:eastAsia="Calibri" w:cstheme="minorHAnsi"/>
          <w:b/>
          <w:color w:val="000000" w:themeColor="text1"/>
        </w:rPr>
        <w:t xml:space="preserve">- </w:t>
      </w:r>
      <w:r w:rsidRPr="00047F25">
        <w:rPr>
          <w:rFonts w:eastAsia="Calibri" w:cstheme="minorHAnsi"/>
          <w:color w:val="000000" w:themeColor="text1"/>
        </w:rPr>
        <w:t>w</w:t>
      </w:r>
      <w:r w:rsidRPr="003434AD">
        <w:rPr>
          <w:rFonts w:eastAsia="Calibri" w:cstheme="minorHAnsi"/>
          <w:color w:val="000000" w:themeColor="text1"/>
        </w:rPr>
        <w:t>ystawa urządzana przez muzeum na czas określony.</w:t>
      </w:r>
    </w:p>
    <w:p w14:paraId="53179C4D" w14:textId="77777777" w:rsidR="00823216" w:rsidRDefault="00823216" w:rsidP="00E95605">
      <w:pPr>
        <w:jc w:val="both"/>
        <w:rPr>
          <w:rFonts w:eastAsia="Calibri" w:cstheme="minorHAnsi"/>
          <w:b/>
          <w:color w:val="000000" w:themeColor="text1"/>
        </w:rPr>
      </w:pPr>
      <w:r>
        <w:rPr>
          <w:rFonts w:eastAsia="Calibri" w:cstheme="minorHAnsi"/>
          <w:b/>
          <w:color w:val="000000" w:themeColor="text1"/>
        </w:rPr>
        <w:t>Pyt. 2.1.2.</w:t>
      </w:r>
    </w:p>
    <w:p w14:paraId="4BD42026" w14:textId="77777777" w:rsidR="00823216" w:rsidRPr="003434AD" w:rsidRDefault="00823216" w:rsidP="00E95605">
      <w:pPr>
        <w:jc w:val="both"/>
        <w:rPr>
          <w:rFonts w:eastAsia="Calibri" w:cstheme="minorHAnsi"/>
          <w:b/>
          <w:color w:val="000000" w:themeColor="text1"/>
        </w:rPr>
      </w:pPr>
      <w:r w:rsidRPr="003434AD">
        <w:rPr>
          <w:rFonts w:eastAsia="Calibri" w:cstheme="minorHAnsi"/>
          <w:b/>
          <w:color w:val="000000" w:themeColor="text1"/>
        </w:rPr>
        <w:lastRenderedPageBreak/>
        <w:t xml:space="preserve">Wystawa współorganizowana </w:t>
      </w:r>
      <w:r>
        <w:rPr>
          <w:rFonts w:eastAsia="Calibri" w:cstheme="minorHAnsi"/>
          <w:b/>
          <w:color w:val="000000" w:themeColor="text1"/>
        </w:rPr>
        <w:t xml:space="preserve">- </w:t>
      </w:r>
      <w:r w:rsidRPr="00047F25">
        <w:rPr>
          <w:rFonts w:eastAsia="Calibri" w:cstheme="minorHAnsi"/>
          <w:color w:val="000000" w:themeColor="text1"/>
        </w:rPr>
        <w:t>w</w:t>
      </w:r>
      <w:r w:rsidRPr="003434AD">
        <w:rPr>
          <w:rFonts w:eastAsia="Calibri" w:cstheme="minorHAnsi"/>
          <w:color w:val="000000" w:themeColor="text1"/>
        </w:rPr>
        <w:t>ystawa urządzana na podstawie umowy o realizacji takiego przedsięwzięcia przez co najmniej dwie instytucje</w:t>
      </w:r>
      <w:r>
        <w:rPr>
          <w:rFonts w:eastAsia="Calibri" w:cstheme="minorHAnsi"/>
          <w:color w:val="000000" w:themeColor="text1"/>
        </w:rPr>
        <w:t>.</w:t>
      </w:r>
    </w:p>
    <w:p w14:paraId="23E22B0C" w14:textId="77777777" w:rsidR="00823216" w:rsidRDefault="00823216" w:rsidP="00E95605">
      <w:pPr>
        <w:jc w:val="both"/>
        <w:rPr>
          <w:rFonts w:eastAsia="Calibri" w:cstheme="minorHAnsi"/>
          <w:b/>
          <w:color w:val="000000" w:themeColor="text1"/>
        </w:rPr>
      </w:pPr>
      <w:r>
        <w:rPr>
          <w:rFonts w:eastAsia="Calibri" w:cstheme="minorHAnsi"/>
          <w:b/>
          <w:color w:val="000000" w:themeColor="text1"/>
        </w:rPr>
        <w:t>Pyt. 2.1.3.</w:t>
      </w:r>
    </w:p>
    <w:p w14:paraId="00E4572F" w14:textId="3102E9DF" w:rsidR="00BC133D" w:rsidRPr="009A000E" w:rsidRDefault="00823216" w:rsidP="00E95605">
      <w:pPr>
        <w:jc w:val="both"/>
        <w:rPr>
          <w:rFonts w:eastAsia="Calibri" w:cstheme="minorHAnsi"/>
          <w:color w:val="000000" w:themeColor="text1"/>
        </w:rPr>
      </w:pPr>
      <w:r w:rsidRPr="003434AD">
        <w:rPr>
          <w:rFonts w:eastAsia="Calibri" w:cstheme="minorHAnsi"/>
          <w:b/>
          <w:color w:val="000000" w:themeColor="text1"/>
        </w:rPr>
        <w:t xml:space="preserve">Wystawa wypożyczona </w:t>
      </w:r>
      <w:r>
        <w:rPr>
          <w:rFonts w:eastAsia="Calibri" w:cstheme="minorHAnsi"/>
          <w:b/>
          <w:color w:val="000000" w:themeColor="text1"/>
        </w:rPr>
        <w:t xml:space="preserve">- </w:t>
      </w:r>
      <w:r>
        <w:rPr>
          <w:rFonts w:eastAsia="Calibri" w:cstheme="minorHAnsi"/>
          <w:color w:val="000000" w:themeColor="text1"/>
        </w:rPr>
        <w:t>w</w:t>
      </w:r>
      <w:r w:rsidRPr="003434AD">
        <w:rPr>
          <w:rFonts w:eastAsia="Calibri" w:cstheme="minorHAnsi"/>
          <w:color w:val="000000" w:themeColor="text1"/>
        </w:rPr>
        <w:t xml:space="preserve">ystawa, której prezentacja odbywa się na podstawie </w:t>
      </w:r>
      <w:proofErr w:type="spellStart"/>
      <w:r w:rsidRPr="003434AD">
        <w:rPr>
          <w:rFonts w:eastAsia="Calibri" w:cstheme="minorHAnsi"/>
          <w:color w:val="000000" w:themeColor="text1"/>
        </w:rPr>
        <w:t>umowy-wypożyczenia</w:t>
      </w:r>
      <w:proofErr w:type="spellEnd"/>
      <w:r w:rsidRPr="003434AD">
        <w:rPr>
          <w:rFonts w:eastAsia="Calibri" w:cstheme="minorHAnsi"/>
          <w:color w:val="000000" w:themeColor="text1"/>
        </w:rPr>
        <w:t xml:space="preserve"> zawartej między muzeum, a  innym podmiotem</w:t>
      </w:r>
      <w:r>
        <w:rPr>
          <w:rFonts w:eastAsia="Calibri" w:cstheme="minorHAnsi"/>
          <w:color w:val="000000" w:themeColor="text1"/>
        </w:rPr>
        <w:t>.</w:t>
      </w:r>
    </w:p>
    <w:p w14:paraId="583A476C" w14:textId="77777777" w:rsidR="002E65B9" w:rsidRPr="00461248" w:rsidRDefault="00592819" w:rsidP="00E95605">
      <w:pPr>
        <w:jc w:val="both"/>
        <w:rPr>
          <w:rFonts w:eastAsia="Calibri" w:cs="Calibri"/>
          <w:b/>
          <w:color w:val="000000" w:themeColor="text1"/>
        </w:rPr>
      </w:pPr>
      <w:r>
        <w:rPr>
          <w:rFonts w:eastAsia="Calibri" w:cs="Calibri"/>
          <w:b/>
          <w:color w:val="000000" w:themeColor="text1"/>
        </w:rPr>
        <w:t>Pyt. 3</w:t>
      </w:r>
      <w:r w:rsidR="002E65B9" w:rsidRPr="00461248">
        <w:rPr>
          <w:rFonts w:eastAsia="Calibri" w:cs="Calibri"/>
          <w:b/>
          <w:color w:val="000000" w:themeColor="text1"/>
        </w:rPr>
        <w:t>.</w:t>
      </w:r>
    </w:p>
    <w:p w14:paraId="4ED2EEBF" w14:textId="1ECC875E" w:rsidR="002E65B9" w:rsidRPr="00461248" w:rsidRDefault="002E65B9" w:rsidP="00E95605">
      <w:pPr>
        <w:jc w:val="both"/>
        <w:rPr>
          <w:rFonts w:eastAsia="Calibri" w:cs="Calibri"/>
          <w:color w:val="000000" w:themeColor="text1"/>
        </w:rPr>
      </w:pPr>
      <w:r w:rsidRPr="00DA0700">
        <w:rPr>
          <w:rFonts w:eastAsia="Calibri" w:cs="Calibri"/>
          <w:b/>
          <w:color w:val="000000" w:themeColor="text1"/>
        </w:rPr>
        <w:t>Wystawa wirtualna</w:t>
      </w:r>
      <w:r w:rsidR="00DA0700">
        <w:rPr>
          <w:rFonts w:eastAsia="Calibri" w:cs="Calibri"/>
          <w:color w:val="000000" w:themeColor="text1"/>
        </w:rPr>
        <w:t xml:space="preserve"> -</w:t>
      </w:r>
      <w:r w:rsidRPr="00461248">
        <w:rPr>
          <w:rFonts w:eastAsia="Calibri" w:cs="Calibri"/>
          <w:color w:val="000000" w:themeColor="text1"/>
        </w:rPr>
        <w:t xml:space="preserve"> wystawa, która odbywa się tylko i wyłącznie w przestrzeni wirtualnej. Pojęcie nie dotyczy multimediów zastosowanych w muzeum na wystawie stałej lub czasowej.</w:t>
      </w:r>
    </w:p>
    <w:p w14:paraId="0D1E008A" w14:textId="77777777" w:rsidR="002A3B8D" w:rsidRPr="00461248" w:rsidRDefault="00461248" w:rsidP="00E95605">
      <w:pPr>
        <w:jc w:val="both"/>
        <w:rPr>
          <w:rFonts w:eastAsia="Calibri" w:cs="Calibri"/>
          <w:b/>
          <w:color w:val="FF0000"/>
        </w:rPr>
      </w:pPr>
      <w:r>
        <w:rPr>
          <w:rFonts w:eastAsia="Calibri" w:cs="Calibri"/>
          <w:b/>
          <w:color w:val="FF0000"/>
        </w:rPr>
        <w:t>III.</w:t>
      </w:r>
      <w:r>
        <w:rPr>
          <w:rFonts w:eastAsia="Calibri" w:cs="Calibri"/>
          <w:b/>
          <w:color w:val="FF0000"/>
        </w:rPr>
        <w:tab/>
        <w:t>Działalność wydawnicza</w:t>
      </w:r>
    </w:p>
    <w:p w14:paraId="530757DE" w14:textId="77777777" w:rsidR="002A3B8D" w:rsidRPr="00461248" w:rsidRDefault="002A3B8D" w:rsidP="00E95605">
      <w:pPr>
        <w:jc w:val="both"/>
        <w:rPr>
          <w:rFonts w:eastAsia="Calibri" w:cs="Calibri"/>
        </w:rPr>
      </w:pPr>
      <w:r w:rsidRPr="00461248">
        <w:rPr>
          <w:rFonts w:eastAsia="Calibri" w:cs="Calibri"/>
        </w:rPr>
        <w:t>Działalno</w:t>
      </w:r>
      <w:r w:rsidR="00E7705B">
        <w:rPr>
          <w:rFonts w:eastAsia="Calibri" w:cs="Calibri"/>
        </w:rPr>
        <w:t xml:space="preserve">ść </w:t>
      </w:r>
      <w:r w:rsidRPr="00461248">
        <w:rPr>
          <w:rFonts w:eastAsia="Calibri" w:cs="Calibri"/>
        </w:rPr>
        <w:t>wydawnicza nie obejmuje:</w:t>
      </w:r>
    </w:p>
    <w:p w14:paraId="5BC2C028" w14:textId="77777777" w:rsidR="002A3B8D" w:rsidRPr="00461248" w:rsidRDefault="002A3B8D" w:rsidP="00E95605">
      <w:pPr>
        <w:jc w:val="both"/>
        <w:rPr>
          <w:rFonts w:eastAsia="Calibri" w:cs="Calibri"/>
        </w:rPr>
      </w:pPr>
      <w:r w:rsidRPr="00461248">
        <w:rPr>
          <w:rFonts w:eastAsia="Calibri" w:cs="Calibri"/>
        </w:rPr>
        <w:t>- pocztówek,</w:t>
      </w:r>
    </w:p>
    <w:p w14:paraId="59529692" w14:textId="77777777" w:rsidR="002A3B8D" w:rsidRPr="00461248" w:rsidRDefault="002A3B8D" w:rsidP="00E95605">
      <w:pPr>
        <w:jc w:val="both"/>
        <w:rPr>
          <w:rFonts w:eastAsia="Calibri" w:cs="Calibri"/>
        </w:rPr>
      </w:pPr>
      <w:r w:rsidRPr="00461248">
        <w:rPr>
          <w:rFonts w:eastAsia="Calibri" w:cs="Calibri"/>
        </w:rPr>
        <w:t>- ulotek,</w:t>
      </w:r>
    </w:p>
    <w:p w14:paraId="50674949" w14:textId="77777777" w:rsidR="002A3B8D" w:rsidRPr="00461248" w:rsidRDefault="002A3B8D" w:rsidP="00E95605">
      <w:pPr>
        <w:jc w:val="both"/>
        <w:rPr>
          <w:rFonts w:eastAsia="Calibri" w:cs="Calibri"/>
        </w:rPr>
      </w:pPr>
      <w:r w:rsidRPr="00461248">
        <w:rPr>
          <w:rFonts w:eastAsia="Calibri" w:cs="Calibri"/>
        </w:rPr>
        <w:t>- plakatów,</w:t>
      </w:r>
    </w:p>
    <w:p w14:paraId="25736517" w14:textId="77777777" w:rsidR="002A3B8D" w:rsidRPr="00461248" w:rsidRDefault="002A3B8D" w:rsidP="00E95605">
      <w:pPr>
        <w:jc w:val="both"/>
        <w:rPr>
          <w:rFonts w:eastAsia="Calibri" w:cs="Calibri"/>
        </w:rPr>
      </w:pPr>
      <w:r w:rsidRPr="00461248">
        <w:rPr>
          <w:rFonts w:eastAsia="Calibri" w:cs="Calibri"/>
        </w:rPr>
        <w:t>- broszur poniżej 16 stron (chyba, że są opatrzone numerem ISBN lub ISSN).</w:t>
      </w:r>
    </w:p>
    <w:p w14:paraId="56F9E897" w14:textId="0402CE9C" w:rsidR="002A3B8D" w:rsidRPr="00461248" w:rsidRDefault="002A3B8D" w:rsidP="00E95605">
      <w:pPr>
        <w:jc w:val="both"/>
        <w:rPr>
          <w:rFonts w:eastAsia="Calibri" w:cs="Calibri"/>
          <w:b/>
        </w:rPr>
      </w:pPr>
      <w:r w:rsidRPr="00461248">
        <w:rPr>
          <w:rFonts w:eastAsia="Calibri" w:cs="Calibri"/>
          <w:b/>
        </w:rPr>
        <w:t xml:space="preserve">Tab. </w:t>
      </w:r>
      <w:r w:rsidR="00E67546">
        <w:rPr>
          <w:rFonts w:eastAsia="Calibri" w:cs="Calibri"/>
          <w:b/>
        </w:rPr>
        <w:t>1</w:t>
      </w:r>
      <w:r w:rsidR="0006040A" w:rsidRPr="00461248">
        <w:rPr>
          <w:rFonts w:eastAsia="Calibri" w:cs="Calibri"/>
          <w:b/>
        </w:rPr>
        <w:t>.</w:t>
      </w:r>
    </w:p>
    <w:p w14:paraId="4C5CBC66" w14:textId="43B5723A" w:rsidR="002A3B8D" w:rsidRDefault="00DA0700" w:rsidP="00E95605">
      <w:pPr>
        <w:jc w:val="both"/>
      </w:pPr>
      <w:r>
        <w:rPr>
          <w:rFonts w:eastAsia="Calibri" w:cs="Calibri"/>
        </w:rPr>
        <w:t xml:space="preserve">W Tabeli należy uwzględnić </w:t>
      </w:r>
      <w:r w:rsidR="002A3B8D" w:rsidRPr="00461248">
        <w:t>jedynie wydawnictwa opatrzone numerem ISBN bądź ISSN.</w:t>
      </w:r>
    </w:p>
    <w:p w14:paraId="53ED6049" w14:textId="404339DC" w:rsidR="00192085" w:rsidRPr="00192085" w:rsidRDefault="00192085" w:rsidP="00E95605">
      <w:pPr>
        <w:jc w:val="both"/>
        <w:rPr>
          <w:rFonts w:cstheme="minorHAnsi"/>
        </w:rPr>
      </w:pPr>
      <w:r>
        <w:rPr>
          <w:rFonts w:cstheme="minorHAnsi"/>
        </w:rPr>
        <w:t>W przypadku publikacji dostępnej tylko on-line, w polu „Nakład” należy wpisać „x”.</w:t>
      </w:r>
    </w:p>
    <w:p w14:paraId="549DB301" w14:textId="77777777" w:rsidR="0015313D" w:rsidRPr="00461248" w:rsidRDefault="0015313D" w:rsidP="00E95605">
      <w:pPr>
        <w:jc w:val="both"/>
        <w:rPr>
          <w:rFonts w:eastAsia="Calibri" w:cs="Calibri"/>
          <w:b/>
          <w:color w:val="FF0000"/>
        </w:rPr>
      </w:pPr>
      <w:r w:rsidRPr="00461248">
        <w:rPr>
          <w:rFonts w:eastAsia="Calibri" w:cs="Calibri"/>
          <w:b/>
          <w:color w:val="FF0000"/>
        </w:rPr>
        <w:t>IV.</w:t>
      </w:r>
      <w:r w:rsidRPr="00461248">
        <w:rPr>
          <w:rFonts w:eastAsia="Calibri" w:cs="Calibri"/>
          <w:b/>
          <w:color w:val="FF0000"/>
        </w:rPr>
        <w:tab/>
      </w:r>
      <w:r w:rsidR="00461248">
        <w:rPr>
          <w:rFonts w:eastAsia="Calibri" w:cs="Calibri"/>
          <w:b/>
          <w:color w:val="FF0000"/>
        </w:rPr>
        <w:t>Działalność naukowa</w:t>
      </w:r>
    </w:p>
    <w:p w14:paraId="7B410443" w14:textId="77777777" w:rsidR="00DA0700" w:rsidRDefault="00DA0700" w:rsidP="00E95605">
      <w:pPr>
        <w:jc w:val="both"/>
        <w:rPr>
          <w:rFonts w:eastAsia="Calibri" w:cstheme="minorHAnsi"/>
          <w:b/>
          <w:color w:val="000000" w:themeColor="text1"/>
        </w:rPr>
      </w:pPr>
      <w:r>
        <w:rPr>
          <w:rFonts w:eastAsia="Calibri" w:cstheme="minorHAnsi"/>
          <w:b/>
          <w:color w:val="000000" w:themeColor="text1"/>
        </w:rPr>
        <w:t>Pyt. 1.1.</w:t>
      </w:r>
    </w:p>
    <w:p w14:paraId="084D787A" w14:textId="091A59C0" w:rsidR="00DA0700" w:rsidRDefault="00DA0700" w:rsidP="00E95605">
      <w:pPr>
        <w:jc w:val="both"/>
      </w:pPr>
      <w:r>
        <w:t>W tabeli należy umieszczać wydarzenia o charakterze naukowym - w przeciwieństwie do wydarzeń edukacyjnych lub popularyzatorskich (porównaj: FAQ, dział V, pyt. 1.).</w:t>
      </w:r>
      <w:r w:rsidRPr="003B0CC0">
        <w:t xml:space="preserve"> </w:t>
      </w:r>
    </w:p>
    <w:p w14:paraId="13F00D75" w14:textId="4D8705DE" w:rsidR="00DA0700" w:rsidRDefault="00DA0700" w:rsidP="00E95605">
      <w:pPr>
        <w:jc w:val="both"/>
      </w:pPr>
      <w:r>
        <w:t>Przy każdej pozycji należy zaznaczyć tylko jeden rodzaj wydarzenia.</w:t>
      </w:r>
    </w:p>
    <w:p w14:paraId="666F4477" w14:textId="53B3A4B5" w:rsidR="00192085" w:rsidRPr="009A000E" w:rsidRDefault="00192085" w:rsidP="00E95605">
      <w:pPr>
        <w:jc w:val="both"/>
        <w:rPr>
          <w:rFonts w:eastAsia="Calibri" w:cstheme="minorHAnsi"/>
          <w:color w:val="000000" w:themeColor="text1"/>
        </w:rPr>
      </w:pPr>
      <w:r>
        <w:rPr>
          <w:b/>
        </w:rPr>
        <w:t xml:space="preserve">Zasięg – </w:t>
      </w:r>
      <w:r>
        <w:t>należy zaznaczyć odpowiedź odnosząc się do pochodzenia prelegentów uczestniczących w wydarzeniu.</w:t>
      </w:r>
    </w:p>
    <w:p w14:paraId="40E9081A" w14:textId="041F4D91" w:rsidR="0015313D" w:rsidRPr="00461248" w:rsidRDefault="0015313D" w:rsidP="00E95605">
      <w:pPr>
        <w:jc w:val="both"/>
        <w:rPr>
          <w:rFonts w:eastAsia="Calibri" w:cs="Calibri"/>
          <w:b/>
          <w:color w:val="000000" w:themeColor="text1"/>
        </w:rPr>
      </w:pPr>
      <w:r w:rsidRPr="00461248">
        <w:rPr>
          <w:rFonts w:eastAsia="Calibri" w:cs="Calibri"/>
          <w:b/>
          <w:color w:val="000000" w:themeColor="text1"/>
        </w:rPr>
        <w:t xml:space="preserve">Pyt. </w:t>
      </w:r>
      <w:r w:rsidR="00E67546">
        <w:rPr>
          <w:rFonts w:eastAsia="Calibri" w:cs="Calibri"/>
          <w:b/>
          <w:color w:val="000000" w:themeColor="text1"/>
        </w:rPr>
        <w:t>2</w:t>
      </w:r>
      <w:r w:rsidRPr="00461248">
        <w:rPr>
          <w:rFonts w:eastAsia="Calibri" w:cs="Calibri"/>
          <w:b/>
          <w:color w:val="000000" w:themeColor="text1"/>
        </w:rPr>
        <w:t>.</w:t>
      </w:r>
    </w:p>
    <w:p w14:paraId="46E8A603" w14:textId="77777777" w:rsidR="0015313D" w:rsidRDefault="0015313D" w:rsidP="00E95605">
      <w:pPr>
        <w:jc w:val="both"/>
      </w:pPr>
      <w:r w:rsidRPr="009A000E">
        <w:rPr>
          <w:b/>
        </w:rPr>
        <w:t>Programy badawcze</w:t>
      </w:r>
      <w:r w:rsidRPr="00461248">
        <w:t xml:space="preserve"> to projekty </w:t>
      </w:r>
      <w:r w:rsidR="00E67546">
        <w:t xml:space="preserve">jednorazowe </w:t>
      </w:r>
      <w:r w:rsidRPr="00461248">
        <w:t>o charakterze naukowym</w:t>
      </w:r>
      <w:r w:rsidR="00E67546">
        <w:t xml:space="preserve"> bądź doświadczalnym</w:t>
      </w:r>
      <w:r w:rsidRPr="00461248">
        <w:t>, które finansowane są w ramach wyodrębnionego na ten program budżetu (w ramach środków własnych lub ze środków zewnętrznych), posiadają harmonogram projektu i służą określonemu celowi.</w:t>
      </w:r>
    </w:p>
    <w:p w14:paraId="66358F63" w14:textId="77777777" w:rsidR="00E67546" w:rsidRPr="00DA0700" w:rsidRDefault="00E67546" w:rsidP="00E95605">
      <w:pPr>
        <w:jc w:val="both"/>
        <w:rPr>
          <w:rFonts w:cstheme="minorHAnsi"/>
          <w:b/>
        </w:rPr>
      </w:pPr>
      <w:r w:rsidRPr="00DA0700">
        <w:rPr>
          <w:rFonts w:cstheme="minorHAnsi"/>
          <w:b/>
        </w:rPr>
        <w:t xml:space="preserve">Pyt. 3. </w:t>
      </w:r>
    </w:p>
    <w:p w14:paraId="2FCAC20D" w14:textId="77777777" w:rsidR="00E67546" w:rsidRDefault="00E67546" w:rsidP="00E95605">
      <w:pPr>
        <w:jc w:val="both"/>
      </w:pPr>
      <w:r w:rsidRPr="009A000E">
        <w:rPr>
          <w:b/>
        </w:rPr>
        <w:t>Badania zlecone z zewnątrz</w:t>
      </w:r>
      <w:r>
        <w:t xml:space="preserve"> – prace o charakterze naukowym, bądź doświadczalnym, które na podstawie umowy, powierza instytucji do wykonania podmiot zewnętrzny.</w:t>
      </w:r>
    </w:p>
    <w:p w14:paraId="277AEC39" w14:textId="77777777" w:rsidR="00DA0700" w:rsidRPr="00457793" w:rsidRDefault="00DA0700" w:rsidP="00E95605">
      <w:pPr>
        <w:jc w:val="both"/>
        <w:rPr>
          <w:b/>
        </w:rPr>
      </w:pPr>
      <w:r w:rsidRPr="00457793">
        <w:rPr>
          <w:b/>
        </w:rPr>
        <w:lastRenderedPageBreak/>
        <w:t>Pyt. 4.</w:t>
      </w:r>
    </w:p>
    <w:p w14:paraId="31C50B0B" w14:textId="77777777" w:rsidR="00DA0700" w:rsidRDefault="00DA0700" w:rsidP="00E95605">
      <w:pPr>
        <w:jc w:val="both"/>
      </w:pPr>
      <w:r w:rsidRPr="009A000E">
        <w:rPr>
          <w:b/>
        </w:rPr>
        <w:t>Konsultacje:</w:t>
      </w:r>
      <w:r>
        <w:t xml:space="preserve"> «zasięganie opinii u specjalisty lub rzeczoznawcy»</w:t>
      </w:r>
    </w:p>
    <w:p w14:paraId="6F4571A5" w14:textId="77777777" w:rsidR="00DA0700" w:rsidRDefault="00DA0700" w:rsidP="00E95605">
      <w:pPr>
        <w:jc w:val="both"/>
      </w:pPr>
      <w:r>
        <w:t>2. «udzielanie rad i wyjaśnień przez specjalistę lub rzeczoznawcę»</w:t>
      </w:r>
    </w:p>
    <w:p w14:paraId="3AE2BD0A" w14:textId="014A5425" w:rsidR="00DA0700" w:rsidRDefault="00DA0700" w:rsidP="00E95605">
      <w:pPr>
        <w:jc w:val="both"/>
      </w:pPr>
      <w:r>
        <w:t>3. «narada specjalistów lub rzeczoznawców w jakiejś sprawie»</w:t>
      </w:r>
    </w:p>
    <w:p w14:paraId="10833495" w14:textId="77777777" w:rsidR="00E811A0" w:rsidRPr="00461248" w:rsidRDefault="00461248" w:rsidP="00E95605">
      <w:pPr>
        <w:jc w:val="both"/>
        <w:rPr>
          <w:rFonts w:eastAsia="Calibri" w:cs="Calibri"/>
          <w:b/>
          <w:color w:val="FF0000"/>
        </w:rPr>
      </w:pPr>
      <w:r>
        <w:rPr>
          <w:rFonts w:eastAsia="Calibri" w:cs="Calibri"/>
          <w:b/>
          <w:color w:val="FF0000"/>
        </w:rPr>
        <w:t>V.</w:t>
      </w:r>
      <w:r>
        <w:rPr>
          <w:rFonts w:eastAsia="Calibri" w:cs="Calibri"/>
          <w:b/>
          <w:color w:val="FF0000"/>
        </w:rPr>
        <w:tab/>
        <w:t>Działalność edukacyjna</w:t>
      </w:r>
    </w:p>
    <w:p w14:paraId="1484F307" w14:textId="77777777" w:rsidR="00E811A0" w:rsidRPr="00461248" w:rsidRDefault="00E811A0" w:rsidP="00E95605">
      <w:pPr>
        <w:jc w:val="both"/>
        <w:rPr>
          <w:b/>
        </w:rPr>
      </w:pPr>
      <w:r w:rsidRPr="00461248">
        <w:rPr>
          <w:b/>
        </w:rPr>
        <w:t xml:space="preserve">Tab. </w:t>
      </w:r>
      <w:r w:rsidR="00E67546">
        <w:rPr>
          <w:b/>
        </w:rPr>
        <w:t>1</w:t>
      </w:r>
      <w:r w:rsidRPr="00461248">
        <w:rPr>
          <w:b/>
        </w:rPr>
        <w:t>.</w:t>
      </w:r>
    </w:p>
    <w:p w14:paraId="55C86CE6" w14:textId="2DC298FC" w:rsidR="00683501" w:rsidRPr="00683501" w:rsidRDefault="00683501" w:rsidP="00E95605">
      <w:pPr>
        <w:jc w:val="both"/>
        <w:rPr>
          <w:rFonts w:cstheme="minorHAnsi"/>
        </w:rPr>
      </w:pPr>
      <w:r w:rsidRPr="009A000E">
        <w:rPr>
          <w:b/>
        </w:rPr>
        <w:t>Wykłady i prelekcje o charakterze edukacyjnym</w:t>
      </w:r>
      <w:r>
        <w:t xml:space="preserve"> - w przeciwieństwie do wykładów i prelekcji o charakterze naukowym (porównaj FAQ, dział IV, pyt. 1.</w:t>
      </w:r>
      <w:r w:rsidR="00192085">
        <w:t>1.</w:t>
      </w:r>
      <w:r>
        <w:t>). Podział dotyczy typu działalności muzeum wynikającego z ustawy o muzeach.</w:t>
      </w:r>
    </w:p>
    <w:p w14:paraId="4B6BFE2D" w14:textId="77777777" w:rsidR="00E811A0" w:rsidRPr="00461248" w:rsidRDefault="00E811A0" w:rsidP="00E95605">
      <w:pPr>
        <w:jc w:val="both"/>
      </w:pPr>
      <w:r w:rsidRPr="00461248">
        <w:t>W przypadku braku dokładnych danych, prosimy o podanie danych szacunkowych.</w:t>
      </w:r>
    </w:p>
    <w:p w14:paraId="34B74EC6" w14:textId="3ED3DC14" w:rsidR="00E811A0" w:rsidRPr="00461248" w:rsidRDefault="00E811A0" w:rsidP="00E95605">
      <w:pPr>
        <w:jc w:val="both"/>
      </w:pPr>
      <w:r w:rsidRPr="00461248">
        <w:t>Jeżeli zajęcia edukacyjne odbyły się w ramach Nocy Muzeów lub innych podobnych imprez, prosimy je uwzględnić w odpowiednich rubrykach Tab</w:t>
      </w:r>
      <w:r w:rsidR="00E67546">
        <w:t>eli</w:t>
      </w:r>
      <w:r w:rsidRPr="00461248">
        <w:t xml:space="preserve"> (w zależności od typu działania).</w:t>
      </w:r>
    </w:p>
    <w:p w14:paraId="7755C73C" w14:textId="77777777" w:rsidR="00E811A0" w:rsidRPr="00461248" w:rsidRDefault="00E811A0" w:rsidP="00E95605">
      <w:pPr>
        <w:jc w:val="both"/>
        <w:rPr>
          <w:b/>
        </w:rPr>
      </w:pPr>
      <w:r w:rsidRPr="00461248">
        <w:rPr>
          <w:b/>
        </w:rPr>
        <w:t>Pyt. 3.</w:t>
      </w:r>
    </w:p>
    <w:p w14:paraId="30C949AD" w14:textId="77777777" w:rsidR="00E811A0" w:rsidRPr="00461248" w:rsidRDefault="00E811A0" w:rsidP="00E95605">
      <w:pPr>
        <w:jc w:val="both"/>
      </w:pPr>
      <w:r w:rsidRPr="00461248">
        <w:t>Pytanie dotyczy instytucji, które były współautorami (wraz z Państwa muzeami) zajęć edukacyjnych, nie ich adresatami.</w:t>
      </w:r>
    </w:p>
    <w:p w14:paraId="3F297384" w14:textId="52F1E202" w:rsidR="00F65898" w:rsidRDefault="00E811A0" w:rsidP="00E95605">
      <w:pPr>
        <w:jc w:val="both"/>
        <w:rPr>
          <w:rFonts w:cstheme="minorHAnsi"/>
          <w:b/>
        </w:rPr>
      </w:pPr>
      <w:r w:rsidRPr="00461248">
        <w:t xml:space="preserve"> </w:t>
      </w:r>
      <w:r w:rsidR="00F65898">
        <w:rPr>
          <w:rFonts w:cstheme="minorHAnsi"/>
          <w:b/>
        </w:rPr>
        <w:t>Pyt</w:t>
      </w:r>
      <w:r w:rsidR="00F65898" w:rsidRPr="006D45BC">
        <w:rPr>
          <w:rFonts w:cstheme="minorHAnsi"/>
          <w:b/>
        </w:rPr>
        <w:t xml:space="preserve">. </w:t>
      </w:r>
      <w:r w:rsidR="00F65898">
        <w:rPr>
          <w:rFonts w:cstheme="minorHAnsi"/>
          <w:b/>
        </w:rPr>
        <w:t>7</w:t>
      </w:r>
      <w:r w:rsidR="00F65898" w:rsidRPr="006D45BC">
        <w:rPr>
          <w:rFonts w:cstheme="minorHAnsi"/>
          <w:b/>
        </w:rPr>
        <w:t>.</w:t>
      </w:r>
    </w:p>
    <w:p w14:paraId="3B024C7E" w14:textId="77777777" w:rsidR="00671F74" w:rsidRDefault="00671F74" w:rsidP="00E95605">
      <w:pPr>
        <w:jc w:val="both"/>
      </w:pPr>
      <w:r w:rsidRPr="009A000E">
        <w:rPr>
          <w:b/>
        </w:rPr>
        <w:t>Mniejszość narodowa</w:t>
      </w:r>
      <w:r>
        <w:t xml:space="preserve"> rozumiana jest zgodnie z art. 2 Ustawy z dn. 6 stycznia 2005 o mniejszościach narodowych i etnicznych oraz o języku regionalnym.</w:t>
      </w:r>
    </w:p>
    <w:p w14:paraId="4A4D1D37" w14:textId="623D4C5F" w:rsidR="00F65898" w:rsidRPr="006D45BC" w:rsidRDefault="00F65898" w:rsidP="00E95605">
      <w:pPr>
        <w:jc w:val="both"/>
        <w:rPr>
          <w:rFonts w:cstheme="minorHAnsi"/>
          <w:b/>
        </w:rPr>
      </w:pPr>
      <w:r>
        <w:rPr>
          <w:rFonts w:cstheme="minorHAnsi"/>
          <w:b/>
        </w:rPr>
        <w:t>Pyt</w:t>
      </w:r>
      <w:r w:rsidRPr="006D45BC">
        <w:rPr>
          <w:rFonts w:cstheme="minorHAnsi"/>
          <w:b/>
        </w:rPr>
        <w:t xml:space="preserve">. </w:t>
      </w:r>
      <w:r>
        <w:rPr>
          <w:rFonts w:cstheme="minorHAnsi"/>
          <w:b/>
        </w:rPr>
        <w:t>8</w:t>
      </w:r>
      <w:r w:rsidRPr="006D45BC">
        <w:rPr>
          <w:rFonts w:cstheme="minorHAnsi"/>
          <w:b/>
        </w:rPr>
        <w:t>.</w:t>
      </w:r>
    </w:p>
    <w:p w14:paraId="0B669762" w14:textId="77777777" w:rsidR="00F65898" w:rsidRDefault="00F65898" w:rsidP="00E95605">
      <w:pPr>
        <w:jc w:val="both"/>
      </w:pPr>
      <w:r>
        <w:t>T</w:t>
      </w:r>
      <w:r w:rsidRPr="006F2923">
        <w:t xml:space="preserve">ermin </w:t>
      </w:r>
      <w:r>
        <w:t>„</w:t>
      </w:r>
      <w:r w:rsidRPr="009A000E">
        <w:rPr>
          <w:b/>
        </w:rPr>
        <w:t>uchodźca</w:t>
      </w:r>
      <w:r>
        <w:t>”</w:t>
      </w:r>
      <w:r w:rsidRPr="006F2923">
        <w:t xml:space="preserve"> definiowany jest przez Konwencję Dotyczącą Stat</w:t>
      </w:r>
      <w:r>
        <w:t>usu Uchodźców z 1951 roku (znaną</w:t>
      </w:r>
      <w:r w:rsidRPr="006F2923">
        <w:t xml:space="preserve"> też jako Konwencja Genew</w:t>
      </w:r>
      <w:r>
        <w:t>ska z 1951),</w:t>
      </w:r>
      <w:r w:rsidRPr="006F2923">
        <w:t xml:space="preserve"> zmienioną następnie Proto</w:t>
      </w:r>
      <w:r>
        <w:t>kołem Nowojorskim z 1967 roku</w:t>
      </w:r>
      <w:r w:rsidRPr="006F2923">
        <w:t>. Dokumenty te definiują, iż uchodźcą jest osoba, która przebywa poza krajem swego pochodzenia i posiada uzasadnioną obawę przed prześladowaniem w tym kraju ze względu na rasę, religię, narodowość, poglądy polityczne lub przynależność</w:t>
      </w:r>
      <w:r>
        <w:t xml:space="preserve"> do określonej grupy społecznej.</w:t>
      </w:r>
    </w:p>
    <w:p w14:paraId="79CA3A41" w14:textId="77777777" w:rsidR="00F65898" w:rsidRPr="006D45BC" w:rsidRDefault="00F65898" w:rsidP="00E95605">
      <w:pPr>
        <w:jc w:val="both"/>
        <w:rPr>
          <w:rFonts w:cstheme="minorHAnsi"/>
          <w:b/>
        </w:rPr>
      </w:pPr>
      <w:r>
        <w:rPr>
          <w:rFonts w:cstheme="minorHAnsi"/>
          <w:b/>
        </w:rPr>
        <w:t>Pyt</w:t>
      </w:r>
      <w:r w:rsidRPr="006D45BC">
        <w:rPr>
          <w:rFonts w:cstheme="minorHAnsi"/>
          <w:b/>
        </w:rPr>
        <w:t xml:space="preserve">. </w:t>
      </w:r>
      <w:r>
        <w:rPr>
          <w:rFonts w:cstheme="minorHAnsi"/>
          <w:b/>
        </w:rPr>
        <w:t>9</w:t>
      </w:r>
      <w:r w:rsidRPr="006D45BC">
        <w:rPr>
          <w:rFonts w:cstheme="minorHAnsi"/>
          <w:b/>
        </w:rPr>
        <w:t>.</w:t>
      </w:r>
    </w:p>
    <w:p w14:paraId="53BD8A18" w14:textId="4F8B564E" w:rsidR="006C1B3F" w:rsidRPr="00461248" w:rsidRDefault="00F65898" w:rsidP="00E95605">
      <w:pPr>
        <w:jc w:val="both"/>
      </w:pPr>
      <w:r w:rsidRPr="009A000E">
        <w:rPr>
          <w:b/>
        </w:rPr>
        <w:t>Wykluczenie społeczne</w:t>
      </w:r>
      <w:r w:rsidRPr="006F2923">
        <w:t xml:space="preserve"> to sytuacja, </w:t>
      </w:r>
      <w:r>
        <w:t>w której</w:t>
      </w:r>
      <w:r w:rsidRPr="006F2923">
        <w:t xml:space="preserve"> obywatel, będący czło</w:t>
      </w:r>
      <w:r w:rsidR="00E95605">
        <w:t xml:space="preserve">nkiem społeczeństwa, nie może </w:t>
      </w:r>
      <w:r w:rsidR="00E95605" w:rsidRPr="00E95605">
        <w:rPr>
          <w:sz w:val="20"/>
        </w:rPr>
        <w:t>w</w:t>
      </w:r>
      <w:r w:rsidR="00E95605">
        <w:rPr>
          <w:sz w:val="20"/>
        </w:rPr>
        <w:t> </w:t>
      </w:r>
      <w:r w:rsidRPr="00E95605">
        <w:rPr>
          <w:sz w:val="20"/>
        </w:rPr>
        <w:t>pełni</w:t>
      </w:r>
      <w:r w:rsidRPr="006F2923">
        <w:t xml:space="preserve"> uczestniczyć w ważnych aspektach życia społecznego. Sytuacja ta</w:t>
      </w:r>
      <w:r w:rsidR="00E95605">
        <w:t xml:space="preserve"> jest niezależna od jednostki i </w:t>
      </w:r>
      <w:r w:rsidRPr="006F2923">
        <w:t>znajduje się poza jej kontrolą. Wykluczenie społeczne ma charakter wielowymiarowy i może dotyczyć wielu dziedzin życia: edukacji, gospodarki, kultury, polityki. Może mieć charakter braku dostępu do usług medycznych, społecznych.</w:t>
      </w:r>
      <w:r>
        <w:t xml:space="preserve"> Więcej szczegółów: Krajowy Program Przeciwdziałania Wykluczeniu Społecznemu 2020 r. z lipca 2014 r. </w:t>
      </w:r>
    </w:p>
    <w:p w14:paraId="53D27A6D" w14:textId="77777777" w:rsidR="002737AB" w:rsidRPr="00461248" w:rsidRDefault="00461248" w:rsidP="00E95605">
      <w:pPr>
        <w:jc w:val="both"/>
        <w:rPr>
          <w:rFonts w:eastAsia="Calibri" w:cs="Calibri"/>
          <w:b/>
          <w:color w:val="FF0000"/>
        </w:rPr>
      </w:pPr>
      <w:r>
        <w:rPr>
          <w:rFonts w:eastAsia="Calibri" w:cs="Calibri"/>
          <w:b/>
          <w:color w:val="FF0000"/>
        </w:rPr>
        <w:t>VI.</w:t>
      </w:r>
      <w:r>
        <w:rPr>
          <w:rFonts w:eastAsia="Calibri" w:cs="Calibri"/>
          <w:b/>
          <w:color w:val="FF0000"/>
        </w:rPr>
        <w:tab/>
        <w:t>Zbiory i ewidencja</w:t>
      </w:r>
    </w:p>
    <w:p w14:paraId="3B85EAA3" w14:textId="77777777" w:rsidR="002737AB" w:rsidRPr="00461248" w:rsidRDefault="002737AB" w:rsidP="00E95605">
      <w:pPr>
        <w:tabs>
          <w:tab w:val="left" w:pos="0"/>
        </w:tabs>
        <w:jc w:val="both"/>
        <w:rPr>
          <w:rFonts w:eastAsia="Calibri" w:cs="Calibri"/>
          <w:b/>
        </w:rPr>
      </w:pPr>
      <w:r w:rsidRPr="00461248">
        <w:rPr>
          <w:rFonts w:eastAsia="Calibri" w:cs="Calibri"/>
          <w:b/>
        </w:rPr>
        <w:t>Pozycja inwentarzowa</w:t>
      </w:r>
    </w:p>
    <w:p w14:paraId="1B873EB8" w14:textId="77777777" w:rsidR="002737AB" w:rsidRPr="00461248" w:rsidRDefault="002737AB" w:rsidP="00E95605">
      <w:pPr>
        <w:tabs>
          <w:tab w:val="left" w:pos="0"/>
        </w:tabs>
        <w:jc w:val="both"/>
        <w:rPr>
          <w:rFonts w:eastAsia="Calibri" w:cs="Calibri"/>
        </w:rPr>
      </w:pPr>
      <w:r w:rsidRPr="00461248">
        <w:rPr>
          <w:rFonts w:eastAsia="Calibri" w:cs="Calibri"/>
        </w:rPr>
        <w:lastRenderedPageBreak/>
        <w:t>Przedmiot wpisany do inwentarza pod określonym numerem. Na jedną pozycję inwentarzową, może składać się jeden obiekt lub wiele obiektów (sztuk) – jest to wówczas zespół obiektów lub kilka elementów stanowiących komplet</w:t>
      </w:r>
      <w:r w:rsidR="00056AC5">
        <w:rPr>
          <w:rFonts w:eastAsia="Calibri" w:cs="Calibri"/>
        </w:rPr>
        <w:t xml:space="preserve"> i</w:t>
      </w:r>
      <w:r w:rsidRPr="00461248">
        <w:rPr>
          <w:rFonts w:eastAsia="Calibri" w:cs="Calibri"/>
        </w:rPr>
        <w:t xml:space="preserve"> będących jednym obiektem (sztuką) – jest to obiekt złożony.</w:t>
      </w:r>
    </w:p>
    <w:p w14:paraId="2E7DD89C" w14:textId="77777777" w:rsidR="002737AB" w:rsidRPr="00461248" w:rsidRDefault="002737AB" w:rsidP="00E95605">
      <w:pPr>
        <w:tabs>
          <w:tab w:val="left" w:pos="0"/>
        </w:tabs>
        <w:jc w:val="both"/>
        <w:rPr>
          <w:rFonts w:eastAsia="Calibri" w:cs="Calibri"/>
          <w:b/>
        </w:rPr>
      </w:pPr>
      <w:r w:rsidRPr="00461248">
        <w:rPr>
          <w:rFonts w:eastAsia="Calibri" w:cs="Calibri"/>
          <w:b/>
        </w:rPr>
        <w:t>Darowizna</w:t>
      </w:r>
    </w:p>
    <w:p w14:paraId="2CEBA241" w14:textId="77777777" w:rsidR="002737AB" w:rsidRPr="00461248" w:rsidRDefault="002737AB" w:rsidP="00E95605">
      <w:pPr>
        <w:tabs>
          <w:tab w:val="left" w:pos="0"/>
        </w:tabs>
        <w:jc w:val="both"/>
        <w:rPr>
          <w:rFonts w:eastAsia="Calibri" w:cs="Calibri"/>
        </w:rPr>
      </w:pPr>
      <w:r w:rsidRPr="00461248">
        <w:rPr>
          <w:rFonts w:eastAsia="Calibri" w:cs="Calibri"/>
        </w:rPr>
        <w:t>Przekazanie na własność do muzeum obiektu:</w:t>
      </w:r>
    </w:p>
    <w:p w14:paraId="66BC5953" w14:textId="77777777" w:rsidR="002737AB" w:rsidRPr="00461248" w:rsidRDefault="002737AB" w:rsidP="00E95605">
      <w:pPr>
        <w:tabs>
          <w:tab w:val="left" w:pos="284"/>
        </w:tabs>
        <w:ind w:left="284"/>
        <w:jc w:val="both"/>
        <w:rPr>
          <w:rFonts w:eastAsia="Calibri" w:cs="Calibri"/>
        </w:rPr>
      </w:pPr>
      <w:r w:rsidRPr="00461248">
        <w:rPr>
          <w:rFonts w:eastAsia="Calibri" w:cs="Calibri"/>
        </w:rPr>
        <w:t>- przez osobę fizyczną lub prawną,</w:t>
      </w:r>
    </w:p>
    <w:p w14:paraId="62BBAA74" w14:textId="77777777" w:rsidR="002737AB" w:rsidRPr="00461248" w:rsidRDefault="002737AB" w:rsidP="00E95605">
      <w:pPr>
        <w:tabs>
          <w:tab w:val="left" w:pos="284"/>
        </w:tabs>
        <w:ind w:left="284"/>
        <w:jc w:val="both"/>
        <w:rPr>
          <w:rFonts w:eastAsia="Calibri" w:cs="Calibri"/>
        </w:rPr>
      </w:pPr>
      <w:r w:rsidRPr="00461248">
        <w:rPr>
          <w:rFonts w:eastAsia="Calibri" w:cs="Calibri"/>
        </w:rPr>
        <w:t>- przez spadek, zapis testamentowy,</w:t>
      </w:r>
    </w:p>
    <w:p w14:paraId="54871428" w14:textId="77777777" w:rsidR="002737AB" w:rsidRPr="00461248" w:rsidRDefault="002737AB" w:rsidP="00E95605">
      <w:pPr>
        <w:tabs>
          <w:tab w:val="left" w:pos="284"/>
        </w:tabs>
        <w:ind w:left="284"/>
        <w:jc w:val="both"/>
        <w:rPr>
          <w:rFonts w:eastAsia="Calibri" w:cs="Calibri"/>
        </w:rPr>
      </w:pPr>
      <w:r w:rsidRPr="00461248">
        <w:rPr>
          <w:rFonts w:eastAsia="Calibri" w:cs="Calibri"/>
        </w:rPr>
        <w:t>- jako przekaz od instytucji,</w:t>
      </w:r>
    </w:p>
    <w:p w14:paraId="5D1D3193" w14:textId="77777777" w:rsidR="002737AB" w:rsidRPr="00461248" w:rsidRDefault="002737AB" w:rsidP="00E95605">
      <w:pPr>
        <w:tabs>
          <w:tab w:val="left" w:pos="0"/>
        </w:tabs>
        <w:jc w:val="both"/>
        <w:rPr>
          <w:rFonts w:eastAsia="Calibri" w:cs="Calibri"/>
        </w:rPr>
      </w:pPr>
      <w:r w:rsidRPr="00461248">
        <w:rPr>
          <w:rFonts w:eastAsia="Calibri" w:cs="Calibri"/>
        </w:rPr>
        <w:t>potwierdzone przynajmniej protokołem zdawczo-odbiorczym.</w:t>
      </w:r>
    </w:p>
    <w:p w14:paraId="4403B596" w14:textId="77777777" w:rsidR="002737AB" w:rsidRPr="00461248" w:rsidRDefault="002737AB" w:rsidP="00E95605">
      <w:pPr>
        <w:tabs>
          <w:tab w:val="left" w:pos="0"/>
        </w:tabs>
        <w:jc w:val="both"/>
        <w:rPr>
          <w:rFonts w:eastAsia="Calibri" w:cs="Calibri"/>
          <w:b/>
        </w:rPr>
      </w:pPr>
      <w:r w:rsidRPr="00461248">
        <w:rPr>
          <w:rFonts w:eastAsia="Calibri" w:cs="Calibri"/>
          <w:b/>
        </w:rPr>
        <w:t>Przekaz</w:t>
      </w:r>
    </w:p>
    <w:p w14:paraId="2DFA0532" w14:textId="2F7ABE10" w:rsidR="00B8583A" w:rsidRDefault="00B8583A" w:rsidP="00E95605">
      <w:pPr>
        <w:pStyle w:val="Zwykytekst"/>
        <w:spacing w:after="200" w:line="276" w:lineRule="auto"/>
        <w:jc w:val="both"/>
      </w:pPr>
      <w:r>
        <w:t>Jest formą darowizny dokonaną przez jedną instytucję na rzecz innej, czyli np. zbywanie przez jedno muzeum/inną instytucję na rzecz drugiego muzeum/innej instytucji. Obejmuje to również sytuację, gdy jedna instytucja zwraca obiekt pierwotnie (np. przed II Wojną Światową) należący do drugiej.</w:t>
      </w:r>
    </w:p>
    <w:p w14:paraId="6BA628B3" w14:textId="77777777" w:rsidR="00B8583A" w:rsidRPr="00214E48" w:rsidRDefault="00B8583A" w:rsidP="00E95605">
      <w:pPr>
        <w:pStyle w:val="Zwykytekst"/>
        <w:spacing w:after="200" w:line="276" w:lineRule="auto"/>
        <w:jc w:val="both"/>
        <w:rPr>
          <w:b/>
        </w:rPr>
      </w:pPr>
      <w:r w:rsidRPr="00214E48">
        <w:rPr>
          <w:b/>
        </w:rPr>
        <w:t>Wymiana</w:t>
      </w:r>
    </w:p>
    <w:p w14:paraId="60745D8D" w14:textId="77777777" w:rsidR="00B8583A" w:rsidRDefault="00B8583A" w:rsidP="00E95605">
      <w:pPr>
        <w:pStyle w:val="Zwykytekst"/>
        <w:spacing w:after="200" w:line="276" w:lineRule="auto"/>
        <w:jc w:val="both"/>
      </w:pPr>
      <w:r>
        <w:t xml:space="preserve">Przekazanie </w:t>
      </w:r>
      <w:proofErr w:type="spellStart"/>
      <w:r>
        <w:t>muzealium</w:t>
      </w:r>
      <w:proofErr w:type="spellEnd"/>
      <w:r>
        <w:t xml:space="preserve"> z jednego muzeum do drugiego w zamian za inny obiekt muzealny.</w:t>
      </w:r>
    </w:p>
    <w:p w14:paraId="13F4C057" w14:textId="77777777" w:rsidR="00B8583A" w:rsidRDefault="00B8583A" w:rsidP="00E95605">
      <w:pPr>
        <w:tabs>
          <w:tab w:val="left" w:pos="0"/>
        </w:tabs>
        <w:jc w:val="both"/>
        <w:rPr>
          <w:rFonts w:eastAsia="Calibri" w:cstheme="minorHAnsi"/>
          <w:b/>
        </w:rPr>
      </w:pPr>
      <w:r>
        <w:rPr>
          <w:rFonts w:eastAsia="Calibri" w:cstheme="minorHAnsi"/>
          <w:b/>
        </w:rPr>
        <w:t>Tab. 1.</w:t>
      </w:r>
    </w:p>
    <w:p w14:paraId="484E5A51" w14:textId="11C1CB85" w:rsidR="00BC133D" w:rsidRPr="00B8583A" w:rsidRDefault="00B8583A" w:rsidP="00E95605">
      <w:pPr>
        <w:tabs>
          <w:tab w:val="left" w:pos="0"/>
        </w:tabs>
        <w:jc w:val="both"/>
        <w:rPr>
          <w:rFonts w:eastAsia="Calibri" w:cstheme="minorHAnsi"/>
        </w:rPr>
      </w:pPr>
      <w:r w:rsidRPr="00B8583A">
        <w:rPr>
          <w:rFonts w:eastAsia="Calibri" w:cstheme="minorHAnsi"/>
        </w:rPr>
        <w:t>Dla archeologicznych zbiorów muzealnych, tam gdzie wymagane są wartości w sztukach należy podać wyłącznie liczbę zabytków zidentyfikowanych jako muzealia (policzalnych, wydzielonych, które można uznać za sztuki), w zestawieniu nie należy ujmować zabytków o charakterze masowym.</w:t>
      </w:r>
    </w:p>
    <w:p w14:paraId="40788015" w14:textId="77777777" w:rsidR="00B8583A" w:rsidRDefault="00B8583A" w:rsidP="00E95605">
      <w:pPr>
        <w:jc w:val="both"/>
        <w:rPr>
          <w:rFonts w:eastAsia="Calibri" w:cs="Calibri"/>
          <w:b/>
          <w:color w:val="FF0000"/>
          <w:sz w:val="24"/>
          <w:szCs w:val="24"/>
        </w:rPr>
      </w:pPr>
      <w:r>
        <w:rPr>
          <w:rFonts w:eastAsia="Calibri" w:cs="Calibri"/>
          <w:b/>
          <w:color w:val="FF0000"/>
          <w:sz w:val="24"/>
          <w:szCs w:val="24"/>
        </w:rPr>
        <w:t>VII.</w:t>
      </w:r>
      <w:r>
        <w:rPr>
          <w:rFonts w:eastAsia="Calibri" w:cs="Calibri"/>
          <w:b/>
          <w:color w:val="FF0000"/>
          <w:sz w:val="24"/>
          <w:szCs w:val="24"/>
        </w:rPr>
        <w:tab/>
        <w:t>Straty</w:t>
      </w:r>
    </w:p>
    <w:p w14:paraId="7D6B3C7C" w14:textId="77777777" w:rsidR="00B8583A" w:rsidRPr="0094267D" w:rsidRDefault="00B8583A" w:rsidP="00E95605">
      <w:pPr>
        <w:jc w:val="both"/>
        <w:rPr>
          <w:rFonts w:eastAsia="Calibri" w:cs="Calibri"/>
          <w:b/>
          <w:szCs w:val="24"/>
        </w:rPr>
      </w:pPr>
      <w:r w:rsidRPr="0094267D">
        <w:rPr>
          <w:rFonts w:eastAsia="Calibri" w:cs="Calibri"/>
          <w:b/>
          <w:szCs w:val="24"/>
        </w:rPr>
        <w:t>Tab. 1.</w:t>
      </w:r>
    </w:p>
    <w:p w14:paraId="5B0F6F1B" w14:textId="2AD8E1A1" w:rsidR="00B8583A" w:rsidRDefault="00B8583A" w:rsidP="00E95605">
      <w:pPr>
        <w:tabs>
          <w:tab w:val="left" w:pos="0"/>
        </w:tabs>
        <w:jc w:val="both"/>
        <w:rPr>
          <w:rFonts w:eastAsia="Calibri" w:cstheme="minorHAnsi"/>
        </w:rPr>
      </w:pPr>
      <w:r w:rsidRPr="00B8583A">
        <w:rPr>
          <w:rFonts w:eastAsia="Calibri" w:cstheme="minorHAnsi"/>
        </w:rPr>
        <w:t>Dla archeologicznych zbiorów muzealnych, tam gdzie wymagane są wartości w sztukach należy podać wyłącznie liczbę zabytków zidentyfikowanych jako muzealia (policzalnych, wydzielonych, które można uznać za sztuki), w zestawieniu nie należy ujmować zabytków o charakterze masowym.</w:t>
      </w:r>
    </w:p>
    <w:p w14:paraId="5F49D6BA" w14:textId="77777777" w:rsidR="00192085" w:rsidRDefault="00192085" w:rsidP="00E95605">
      <w:pPr>
        <w:tabs>
          <w:tab w:val="left" w:pos="0"/>
        </w:tabs>
        <w:jc w:val="both"/>
        <w:rPr>
          <w:rFonts w:eastAsia="Calibri" w:cstheme="minorHAnsi"/>
          <w:b/>
        </w:rPr>
      </w:pPr>
      <w:r>
        <w:rPr>
          <w:rFonts w:eastAsia="Calibri" w:cstheme="minorHAnsi"/>
          <w:b/>
        </w:rPr>
        <w:t>Pyt. 3.</w:t>
      </w:r>
    </w:p>
    <w:p w14:paraId="53B8455D" w14:textId="044BD230" w:rsidR="00192085" w:rsidRPr="00B8583A" w:rsidRDefault="00192085" w:rsidP="00E95605">
      <w:pPr>
        <w:tabs>
          <w:tab w:val="left" w:pos="0"/>
        </w:tabs>
        <w:jc w:val="both"/>
        <w:rPr>
          <w:rFonts w:eastAsia="Calibri" w:cstheme="minorHAnsi"/>
        </w:rPr>
      </w:pPr>
      <w:r>
        <w:rPr>
          <w:rFonts w:eastAsia="Calibri" w:cstheme="minorHAnsi"/>
        </w:rPr>
        <w:t>Do odnalezionych braków należy zaliczyć wszystkie obiekty odnalezione w roku sprawozdawczym (również te, które zaginęły w latach ubiegłych).</w:t>
      </w:r>
    </w:p>
    <w:p w14:paraId="7160C6B7" w14:textId="15FC6094" w:rsidR="002737AB" w:rsidRPr="0028234D" w:rsidRDefault="002737AB" w:rsidP="00E95605">
      <w:pPr>
        <w:jc w:val="both"/>
        <w:rPr>
          <w:rFonts w:eastAsia="Calibri" w:cs="Calibri"/>
          <w:b/>
          <w:color w:val="FF0000"/>
          <w:sz w:val="24"/>
          <w:szCs w:val="24"/>
        </w:rPr>
      </w:pPr>
      <w:r w:rsidRPr="0028234D">
        <w:rPr>
          <w:rFonts w:eastAsia="Calibri" w:cs="Calibri"/>
          <w:b/>
          <w:color w:val="FF0000"/>
          <w:sz w:val="24"/>
          <w:szCs w:val="24"/>
        </w:rPr>
        <w:t>IX.</w:t>
      </w:r>
      <w:r w:rsidRPr="0028234D">
        <w:rPr>
          <w:rFonts w:eastAsia="Calibri" w:cs="Calibri"/>
          <w:b/>
          <w:color w:val="FF0000"/>
          <w:sz w:val="24"/>
          <w:szCs w:val="24"/>
        </w:rPr>
        <w:tab/>
        <w:t xml:space="preserve">Proces digitalizacji </w:t>
      </w:r>
      <w:r w:rsidR="00461248" w:rsidRPr="0028234D">
        <w:rPr>
          <w:rFonts w:eastAsia="Calibri" w:cs="Calibri"/>
          <w:b/>
          <w:color w:val="FF0000"/>
          <w:sz w:val="24"/>
          <w:szCs w:val="24"/>
        </w:rPr>
        <w:t>zbiorów</w:t>
      </w:r>
    </w:p>
    <w:p w14:paraId="28B458BD" w14:textId="77777777" w:rsidR="002737AB" w:rsidRPr="00461248" w:rsidRDefault="002737AB" w:rsidP="00E95605">
      <w:pPr>
        <w:tabs>
          <w:tab w:val="left" w:pos="0"/>
        </w:tabs>
        <w:jc w:val="both"/>
        <w:rPr>
          <w:rFonts w:eastAsia="Calibri" w:cs="Calibri"/>
          <w:b/>
        </w:rPr>
      </w:pPr>
      <w:r w:rsidRPr="00461248">
        <w:rPr>
          <w:rFonts w:eastAsia="Calibri" w:cs="Calibri"/>
          <w:b/>
        </w:rPr>
        <w:t>Proces digitalizacji</w:t>
      </w:r>
    </w:p>
    <w:p w14:paraId="29BD00AF" w14:textId="77777777" w:rsidR="002737AB" w:rsidRPr="00461248" w:rsidRDefault="002737AB" w:rsidP="00E95605">
      <w:pPr>
        <w:tabs>
          <w:tab w:val="left" w:pos="0"/>
        </w:tabs>
        <w:jc w:val="both"/>
        <w:rPr>
          <w:rFonts w:eastAsia="Calibri" w:cs="Calibri"/>
        </w:rPr>
      </w:pPr>
      <w:r w:rsidRPr="00461248">
        <w:rPr>
          <w:rFonts w:eastAsia="Calibri" w:cs="Calibri"/>
        </w:rPr>
        <w:t>Obejmuje pozyskanie cyfr</w:t>
      </w:r>
      <w:r w:rsidR="00CC3961">
        <w:rPr>
          <w:rFonts w:eastAsia="Calibri" w:cs="Calibri"/>
        </w:rPr>
        <w:t>owego, jak najbardziej wiernego</w:t>
      </w:r>
      <w:r w:rsidRPr="00461248">
        <w:rPr>
          <w:rFonts w:eastAsia="Calibri" w:cs="Calibri"/>
        </w:rPr>
        <w:t xml:space="preserve"> odwzorowania obiektu i opisujących go metadanych relacyjnych zawierających szczegóły strony technicznej procesu (metadane techniczne), wytworzenie metadanych opisowych o</w:t>
      </w:r>
      <w:r w:rsidR="00CC3961">
        <w:rPr>
          <w:rFonts w:eastAsia="Calibri" w:cs="Calibri"/>
        </w:rPr>
        <w:t>raz różne działania związane m.</w:t>
      </w:r>
      <w:r w:rsidRPr="00461248">
        <w:rPr>
          <w:rFonts w:eastAsia="Calibri" w:cs="Calibri"/>
        </w:rPr>
        <w:t xml:space="preserve">in. z gromadzeniem, </w:t>
      </w:r>
      <w:r w:rsidRPr="00461248">
        <w:rPr>
          <w:rFonts w:eastAsia="Calibri" w:cs="Calibri"/>
        </w:rPr>
        <w:lastRenderedPageBreak/>
        <w:t>strukturalizowaniem, przetwarzaniem, zarządzaniem, archiwizowaniem, ochroną, wymianą, wykorzystaniem i udostępnianiem tych danych.</w:t>
      </w:r>
    </w:p>
    <w:p w14:paraId="52D011FD" w14:textId="77777777" w:rsidR="002737AB" w:rsidRPr="00461248" w:rsidRDefault="002737AB" w:rsidP="00E95605">
      <w:pPr>
        <w:tabs>
          <w:tab w:val="left" w:pos="0"/>
        </w:tabs>
        <w:jc w:val="both"/>
        <w:rPr>
          <w:rFonts w:eastAsia="Calibri" w:cs="Calibri"/>
          <w:b/>
        </w:rPr>
      </w:pPr>
      <w:r w:rsidRPr="00461248">
        <w:rPr>
          <w:rFonts w:eastAsia="Calibri" w:cs="Calibri"/>
          <w:b/>
        </w:rPr>
        <w:t>Dokumentacja wizualna</w:t>
      </w:r>
    </w:p>
    <w:p w14:paraId="134EFDA4" w14:textId="77777777" w:rsidR="002737AB" w:rsidRPr="00461248" w:rsidRDefault="002737AB" w:rsidP="00E95605">
      <w:pPr>
        <w:tabs>
          <w:tab w:val="left" w:pos="0"/>
        </w:tabs>
        <w:jc w:val="both"/>
        <w:rPr>
          <w:rFonts w:eastAsia="Calibri" w:cs="Calibri"/>
        </w:rPr>
      </w:pPr>
      <w:r w:rsidRPr="00461248">
        <w:rPr>
          <w:rFonts w:eastAsia="Calibri" w:cs="Calibri"/>
        </w:rPr>
        <w:t>Dokumentacja w</w:t>
      </w:r>
      <w:r w:rsidR="00CC3961">
        <w:rPr>
          <w:rFonts w:eastAsia="Calibri" w:cs="Calibri"/>
        </w:rPr>
        <w:t>izualna to odwzorowanie obiektu;</w:t>
      </w:r>
      <w:r w:rsidRPr="00461248">
        <w:rPr>
          <w:rFonts w:eastAsia="Calibri" w:cs="Calibri"/>
        </w:rPr>
        <w:t xml:space="preserve"> w zależności od rodzaju nośnika mogą być to np. odbitki fotograficzne, fotografia cyfrowa, skany, negatywy, rysunki</w:t>
      </w:r>
      <w:r w:rsidR="00CC3961">
        <w:rPr>
          <w:rFonts w:eastAsia="Calibri" w:cs="Calibri"/>
        </w:rPr>
        <w:t>,</w:t>
      </w:r>
      <w:r w:rsidRPr="00461248">
        <w:rPr>
          <w:rFonts w:eastAsia="Calibri" w:cs="Calibri"/>
        </w:rPr>
        <w:t xml:space="preserve"> itp. </w:t>
      </w:r>
    </w:p>
    <w:p w14:paraId="5865312D" w14:textId="77777777" w:rsidR="002737AB" w:rsidRPr="00461248" w:rsidRDefault="002737AB" w:rsidP="00E95605">
      <w:pPr>
        <w:tabs>
          <w:tab w:val="left" w:pos="0"/>
        </w:tabs>
        <w:jc w:val="both"/>
        <w:rPr>
          <w:rFonts w:eastAsia="Calibri" w:cs="Calibri"/>
          <w:b/>
        </w:rPr>
      </w:pPr>
      <w:r w:rsidRPr="00461248">
        <w:rPr>
          <w:rFonts w:eastAsia="Calibri" w:cs="Calibri"/>
          <w:b/>
        </w:rPr>
        <w:t>Rekord</w:t>
      </w:r>
    </w:p>
    <w:p w14:paraId="3D1C78D2" w14:textId="77777777" w:rsidR="002737AB" w:rsidRDefault="002737AB" w:rsidP="00E95605">
      <w:pPr>
        <w:tabs>
          <w:tab w:val="left" w:pos="0"/>
        </w:tabs>
        <w:jc w:val="both"/>
        <w:rPr>
          <w:rFonts w:eastAsia="Calibri" w:cs="Calibri"/>
        </w:rPr>
      </w:pPr>
      <w:r w:rsidRPr="00461248">
        <w:rPr>
          <w:rFonts w:eastAsia="Calibri" w:cs="Calibri"/>
        </w:rPr>
        <w:t>Wpis do systemu komputerowego zawierający pewien zestaw danych. Elektroniczny odpowiednik karty ewidencyjnej dla obiektu. Za rekord uznaje się wpis zawierający minimalne dane dotyczące karty ewidencyjnej. Wpisów nie zawierających wszystkich wymaganych rozporządzeniem danych nie należy liczyć w ankiecie.</w:t>
      </w:r>
    </w:p>
    <w:p w14:paraId="103772E8" w14:textId="77777777" w:rsidR="00B8583A" w:rsidRDefault="00B8583A" w:rsidP="00E95605">
      <w:pPr>
        <w:tabs>
          <w:tab w:val="left" w:pos="0"/>
        </w:tabs>
        <w:jc w:val="both"/>
        <w:rPr>
          <w:rFonts w:eastAsia="Calibri" w:cstheme="minorHAnsi"/>
          <w:b/>
        </w:rPr>
      </w:pPr>
      <w:r>
        <w:rPr>
          <w:rFonts w:eastAsia="Calibri" w:cstheme="minorHAnsi"/>
          <w:b/>
        </w:rPr>
        <w:t>Pyt. 5.</w:t>
      </w:r>
    </w:p>
    <w:p w14:paraId="55B835B4" w14:textId="77777777" w:rsidR="00AB1E3A" w:rsidRDefault="00AB1E3A" w:rsidP="00E95605">
      <w:pPr>
        <w:jc w:val="both"/>
      </w:pPr>
      <w:r>
        <w:t xml:space="preserve">Tabela określać ma faktyczny stan </w:t>
      </w:r>
      <w:proofErr w:type="spellStart"/>
      <w:r>
        <w:t>zdigitalizowania</w:t>
      </w:r>
      <w:proofErr w:type="spellEnd"/>
      <w:r>
        <w:t xml:space="preserve"> poszczególnych obiektów w muzeach, bez względu na metodykę prowadzenia bazy danych. Należy wskazać rekordy dla poszczególnych sztuk (analogicznie do wskazania obiektów w księgach inwentarzowych). Oznacza to, że nie należy wliczać rekordów „zbiorczych” – dla całych zespołów. Np.</w:t>
      </w:r>
    </w:p>
    <w:p w14:paraId="16F1241E" w14:textId="31CB282B" w:rsidR="00AB1E3A" w:rsidRDefault="00AB1E3A" w:rsidP="00E95605">
      <w:pPr>
        <w:pStyle w:val="Akapitzlist"/>
        <w:numPr>
          <w:ilvl w:val="0"/>
          <w:numId w:val="3"/>
        </w:numPr>
        <w:jc w:val="both"/>
      </w:pPr>
      <w:r>
        <w:t xml:space="preserve">jeden obiekt </w:t>
      </w:r>
      <w:r>
        <w:rPr>
          <w:u w:val="single"/>
        </w:rPr>
        <w:t>pojedynczy</w:t>
      </w:r>
      <w:r>
        <w:t xml:space="preserve"> (jedna sztuka, np. szafa) </w:t>
      </w:r>
      <w:r>
        <w:rPr>
          <w:b/>
          <w:bCs/>
        </w:rPr>
        <w:t>liczymy jako 1 rekord</w:t>
      </w:r>
      <w:r>
        <w:rPr>
          <w:color w:val="1F497D"/>
        </w:rPr>
        <w:t>;</w:t>
      </w:r>
    </w:p>
    <w:p w14:paraId="3C0351B0" w14:textId="2B26726F" w:rsidR="00AB1E3A" w:rsidRDefault="00AB1E3A" w:rsidP="00E95605">
      <w:pPr>
        <w:pStyle w:val="Akapitzlist"/>
        <w:numPr>
          <w:ilvl w:val="0"/>
          <w:numId w:val="3"/>
        </w:numPr>
        <w:jc w:val="both"/>
        <w:rPr>
          <w:color w:val="1F497D"/>
        </w:rPr>
      </w:pPr>
      <w:r>
        <w:t xml:space="preserve">jeden obiekt </w:t>
      </w:r>
      <w:r>
        <w:rPr>
          <w:u w:val="single"/>
        </w:rPr>
        <w:t>złożony</w:t>
      </w:r>
      <w:r>
        <w:t xml:space="preserve"> z kilku części, wpisany jako jeden rekord </w:t>
      </w:r>
      <w:r w:rsidR="00143611">
        <w:t>(jedna sztuka, np. cukiernica z </w:t>
      </w:r>
      <w:r>
        <w:t xml:space="preserve">pokrywką), </w:t>
      </w:r>
      <w:r>
        <w:rPr>
          <w:b/>
          <w:bCs/>
        </w:rPr>
        <w:t>liczymy jako 1 rekord</w:t>
      </w:r>
      <w:r>
        <w:rPr>
          <w:b/>
          <w:bCs/>
          <w:color w:val="1F497D"/>
        </w:rPr>
        <w:t>;</w:t>
      </w:r>
    </w:p>
    <w:p w14:paraId="6661AF04" w14:textId="0C0DC72E" w:rsidR="00AB1E3A" w:rsidRDefault="00AB1E3A" w:rsidP="00E95605">
      <w:pPr>
        <w:pStyle w:val="Akapitzlist"/>
        <w:numPr>
          <w:ilvl w:val="0"/>
          <w:numId w:val="3"/>
        </w:numPr>
        <w:jc w:val="both"/>
      </w:pPr>
      <w:r>
        <w:t xml:space="preserve">jeden </w:t>
      </w:r>
      <w:r>
        <w:rPr>
          <w:u w:val="single"/>
        </w:rPr>
        <w:t>zespół</w:t>
      </w:r>
      <w:r>
        <w:t xml:space="preserve"> trzech obiektów (np. stół i dwa krzesła), dla którego utworzono łącznie</w:t>
      </w:r>
      <w:r w:rsidR="00143611">
        <w:t xml:space="preserve"> 4 </w:t>
      </w:r>
      <w:r>
        <w:t xml:space="preserve">rekordy (jeden dla stołu, dwa dla krzeseł, jeden „spinający” dla całego zespołu) </w:t>
      </w:r>
      <w:r>
        <w:rPr>
          <w:b/>
          <w:bCs/>
        </w:rPr>
        <w:t>liczymy jako 3 rekordy</w:t>
      </w:r>
      <w:r>
        <w:t xml:space="preserve"> (bo są to w rzeczywistości trzy obiekty)</w:t>
      </w:r>
      <w:r>
        <w:rPr>
          <w:color w:val="1F497D"/>
        </w:rPr>
        <w:t>,</w:t>
      </w:r>
    </w:p>
    <w:p w14:paraId="4C8423BD" w14:textId="33910557" w:rsidR="00AB1E3A" w:rsidRDefault="00AB1E3A" w:rsidP="00E95605">
      <w:pPr>
        <w:pStyle w:val="Akapitzlist"/>
        <w:numPr>
          <w:ilvl w:val="1"/>
          <w:numId w:val="3"/>
        </w:numPr>
        <w:jc w:val="both"/>
      </w:pPr>
      <w:r>
        <w:rPr>
          <w:b/>
          <w:bCs/>
        </w:rPr>
        <w:t>ALE</w:t>
      </w:r>
      <w:r>
        <w:t xml:space="preserve">, w przypadku, gdy dla </w:t>
      </w:r>
      <w:r>
        <w:rPr>
          <w:u w:val="single"/>
        </w:rPr>
        <w:t>zespołu</w:t>
      </w:r>
      <w:r>
        <w:t xml:space="preserve"> trzech obiektów (np. stół i dwa krzesła) utworzono tylko 1 rekord „spinający” dla całego zespołu – na potrzeby powyższego badania, </w:t>
      </w:r>
      <w:r>
        <w:rPr>
          <w:b/>
          <w:bCs/>
        </w:rPr>
        <w:t>rekordu nie liczymy</w:t>
      </w:r>
      <w:r>
        <w:rPr>
          <w:b/>
          <w:bCs/>
          <w:color w:val="1F497D"/>
        </w:rPr>
        <w:t>.</w:t>
      </w:r>
    </w:p>
    <w:p w14:paraId="26045B83" w14:textId="3E579193" w:rsidR="00B8583A" w:rsidRDefault="00B8583A" w:rsidP="00E95605">
      <w:pPr>
        <w:jc w:val="both"/>
      </w:pPr>
      <w:r>
        <w:t>Liczba obiektów wpisanych do elektronicznych baz danych powinna być równa sumie obiektów nieposiadających i posiadających dokumentację wizualną.</w:t>
      </w:r>
    </w:p>
    <w:p w14:paraId="36805CD2" w14:textId="77777777" w:rsidR="00117D24" w:rsidRPr="00461248" w:rsidRDefault="00461248" w:rsidP="00E95605">
      <w:pPr>
        <w:jc w:val="both"/>
        <w:rPr>
          <w:rFonts w:eastAsia="Calibri" w:cs="Calibri"/>
          <w:b/>
          <w:color w:val="FF0000"/>
        </w:rPr>
      </w:pPr>
      <w:r>
        <w:rPr>
          <w:rFonts w:eastAsia="Calibri" w:cs="Calibri"/>
          <w:b/>
          <w:color w:val="FF0000"/>
        </w:rPr>
        <w:t>X.</w:t>
      </w:r>
      <w:r>
        <w:rPr>
          <w:rFonts w:eastAsia="Calibri" w:cs="Calibri"/>
          <w:b/>
          <w:color w:val="FF0000"/>
        </w:rPr>
        <w:tab/>
        <w:t>Konserwacja</w:t>
      </w:r>
    </w:p>
    <w:p w14:paraId="7575B31C" w14:textId="4046B5CD" w:rsidR="00117D24" w:rsidRPr="00461248" w:rsidRDefault="00117D24" w:rsidP="00E95605">
      <w:pPr>
        <w:jc w:val="both"/>
        <w:rPr>
          <w:rFonts w:eastAsia="Calibri" w:cs="Calibri"/>
          <w:b/>
        </w:rPr>
      </w:pPr>
      <w:r w:rsidRPr="00461248">
        <w:rPr>
          <w:rFonts w:eastAsia="Calibri" w:cs="Calibri"/>
          <w:b/>
        </w:rPr>
        <w:t>Tab. 1.</w:t>
      </w:r>
    </w:p>
    <w:p w14:paraId="3F653CAC" w14:textId="77777777" w:rsidR="00117D24" w:rsidRPr="00461248" w:rsidRDefault="00117D24" w:rsidP="00E95605">
      <w:pPr>
        <w:jc w:val="both"/>
        <w:rPr>
          <w:rFonts w:eastAsia="Calibri" w:cs="Calibri"/>
        </w:rPr>
      </w:pPr>
      <w:r w:rsidRPr="00461248">
        <w:rPr>
          <w:rFonts w:eastAsia="Calibri" w:cs="Calibri"/>
        </w:rPr>
        <w:t>Jeżeli w roku sprawozdawczym przy obiekcie kontynuowane były prace konserwatorskie rozpoczęte w latach poprzednich lub zainicjowano prace, które będą kontynuowane w latach następnych, należy wykazać ten obiekt jako poddany konserwacji częściowej w roku sprawozdawczym.</w:t>
      </w:r>
    </w:p>
    <w:p w14:paraId="29D563EF" w14:textId="77777777" w:rsidR="00117D24" w:rsidRDefault="00117D24" w:rsidP="00E95605">
      <w:pPr>
        <w:jc w:val="both"/>
      </w:pPr>
      <w:r w:rsidRPr="00461248">
        <w:t>Konserwacja zachowawcza to wszystkie działania prewencyjne chroniące obiekt/-y przed uszkodzeniami i degradacją. (odpowiedni dla obiektu/-ów klimat, warunki i sposób przechowywania i/lub ekspozycji etc.).</w:t>
      </w:r>
    </w:p>
    <w:p w14:paraId="78A651F3" w14:textId="42BEB7A0" w:rsidR="00FE5B79" w:rsidRPr="00FE5B79" w:rsidRDefault="00FE5B79" w:rsidP="00E95605">
      <w:pPr>
        <w:tabs>
          <w:tab w:val="left" w:pos="0"/>
        </w:tabs>
        <w:jc w:val="both"/>
        <w:rPr>
          <w:rFonts w:eastAsia="Calibri" w:cstheme="minorHAnsi"/>
        </w:rPr>
      </w:pPr>
      <w:r w:rsidRPr="00B8583A">
        <w:rPr>
          <w:rFonts w:eastAsia="Calibri" w:cstheme="minorHAnsi"/>
        </w:rPr>
        <w:lastRenderedPageBreak/>
        <w:t>Dla archeologicznych zbiorów muzealnych, tam gdzie wymagane są wartości w sztukach należy podać wyłącznie liczbę zabytków zidentyfikowanych jako muzealia (policzalnych, wydzielonych, które można uznać za sztuki), w zestawieniu nie należy ujmować zabytków o charakterze masowym.</w:t>
      </w:r>
    </w:p>
    <w:p w14:paraId="7A678C4E" w14:textId="77777777" w:rsidR="00F37995" w:rsidRPr="00461248" w:rsidRDefault="0011306A" w:rsidP="00E95605">
      <w:pPr>
        <w:jc w:val="both"/>
        <w:rPr>
          <w:rFonts w:eastAsia="Calibri" w:cs="Calibri"/>
          <w:b/>
          <w:color w:val="FF0000"/>
        </w:rPr>
      </w:pPr>
      <w:r w:rsidRPr="00461248">
        <w:rPr>
          <w:rFonts w:eastAsia="Calibri" w:cs="Calibri"/>
          <w:b/>
          <w:color w:val="FF0000"/>
        </w:rPr>
        <w:t>X</w:t>
      </w:r>
      <w:r w:rsidR="00255BA7" w:rsidRPr="00461248">
        <w:rPr>
          <w:rFonts w:eastAsia="Calibri" w:cs="Calibri"/>
          <w:b/>
          <w:color w:val="FF0000"/>
        </w:rPr>
        <w:t>I</w:t>
      </w:r>
      <w:r w:rsidR="00F37995" w:rsidRPr="00461248">
        <w:rPr>
          <w:rFonts w:eastAsia="Calibri" w:cs="Calibri"/>
          <w:b/>
          <w:color w:val="FF0000"/>
        </w:rPr>
        <w:t>.</w:t>
      </w:r>
      <w:r w:rsidR="00F37995" w:rsidRPr="00461248">
        <w:rPr>
          <w:rFonts w:eastAsia="Calibri" w:cs="Calibri"/>
          <w:b/>
          <w:color w:val="FF0000"/>
        </w:rPr>
        <w:tab/>
        <w:t xml:space="preserve">Standardy bezpieczeństwa </w:t>
      </w:r>
    </w:p>
    <w:p w14:paraId="717E8D49" w14:textId="77777777" w:rsidR="00F37995" w:rsidRPr="00461248" w:rsidRDefault="0011306A" w:rsidP="00E95605">
      <w:pPr>
        <w:jc w:val="both"/>
        <w:rPr>
          <w:rFonts w:cs="Calibri"/>
          <w:b/>
        </w:rPr>
      </w:pPr>
      <w:r w:rsidRPr="00461248">
        <w:rPr>
          <w:rFonts w:cs="Calibri"/>
          <w:b/>
        </w:rPr>
        <w:t>Pyt. 1</w:t>
      </w:r>
      <w:r w:rsidR="00F37995" w:rsidRPr="00461248">
        <w:rPr>
          <w:rFonts w:cs="Calibri"/>
          <w:b/>
        </w:rPr>
        <w:t xml:space="preserve">. </w:t>
      </w:r>
    </w:p>
    <w:p w14:paraId="1EFF1A97" w14:textId="77777777" w:rsidR="00D70AA3" w:rsidRPr="00D70AA3" w:rsidRDefault="00D70AA3" w:rsidP="00E95605">
      <w:pPr>
        <w:jc w:val="both"/>
        <w:rPr>
          <w:rFonts w:cs="Calibri"/>
        </w:rPr>
      </w:pPr>
      <w:r w:rsidRPr="00D70AA3">
        <w:rPr>
          <w:rFonts w:cs="Calibri"/>
        </w:rPr>
        <w:t xml:space="preserve">Obowiązek przeprowadzania co najmniej raz w roku analizy stanu zabezpieczenia muzeum przed pożarem, kradzieżą i innym niebezpieczeństwem  wynika z § 15 rozporządzenia </w:t>
      </w:r>
      <w:proofErr w:type="spellStart"/>
      <w:r w:rsidRPr="00D70AA3">
        <w:rPr>
          <w:rFonts w:cs="Calibri"/>
        </w:rPr>
        <w:t>MKiDN</w:t>
      </w:r>
      <w:proofErr w:type="spellEnd"/>
      <w:r w:rsidRPr="00D70AA3">
        <w:rPr>
          <w:rFonts w:cs="Calibri"/>
        </w:rPr>
        <w:t xml:space="preserve"> z dnia 2 września 2014 r. w sprawie zabezpieczania zbiorów muzeum przed pożarem, kradzieżą i innym niebezpieczeństwem grożącym ich zniszczeniem lub utratą (Dz.U. poz. 1240).</w:t>
      </w:r>
    </w:p>
    <w:p w14:paraId="3BABCA14" w14:textId="77777777" w:rsidR="00D70AA3" w:rsidRDefault="00D70AA3" w:rsidP="00E95605">
      <w:pPr>
        <w:jc w:val="both"/>
        <w:rPr>
          <w:rFonts w:cs="Calibri"/>
        </w:rPr>
      </w:pPr>
      <w:r w:rsidRPr="00D70AA3">
        <w:rPr>
          <w:rFonts w:cs="Calibri"/>
        </w:rPr>
        <w:t xml:space="preserve">Analizy takie mogą być sporządzane, w przypadku muzeum posiadającego oddziały, na dwa sposoby: zbiorczo, czyli oddziały i siedziba główna uwzględnione razem w jednej analizie, lub dla każdego oddziału (oraz siedziby głównej) oddzielna analiza. </w:t>
      </w:r>
    </w:p>
    <w:p w14:paraId="48743616" w14:textId="77777777" w:rsidR="00CA3908" w:rsidRDefault="00461248" w:rsidP="00E95605">
      <w:pPr>
        <w:jc w:val="both"/>
        <w:rPr>
          <w:rFonts w:eastAsia="Calibri" w:cs="Calibri"/>
          <w:b/>
          <w:color w:val="FF0000"/>
        </w:rPr>
      </w:pPr>
      <w:r>
        <w:rPr>
          <w:rFonts w:eastAsia="Calibri" w:cs="Calibri"/>
          <w:b/>
          <w:color w:val="FF0000"/>
        </w:rPr>
        <w:t>XII.</w:t>
      </w:r>
      <w:r>
        <w:rPr>
          <w:rFonts w:eastAsia="Calibri" w:cs="Calibri"/>
          <w:b/>
          <w:color w:val="FF0000"/>
        </w:rPr>
        <w:tab/>
        <w:t>Promocja i marketing</w:t>
      </w:r>
    </w:p>
    <w:p w14:paraId="0C484FA9" w14:textId="77777777" w:rsidR="00192085" w:rsidRDefault="00192085" w:rsidP="00E95605">
      <w:pPr>
        <w:jc w:val="both"/>
        <w:rPr>
          <w:rFonts w:cstheme="minorHAnsi"/>
          <w:b/>
          <w:bCs/>
        </w:rPr>
      </w:pPr>
      <w:r>
        <w:rPr>
          <w:rFonts w:cstheme="minorHAnsi"/>
          <w:b/>
          <w:bCs/>
        </w:rPr>
        <w:t>Pyt. 4.</w:t>
      </w:r>
    </w:p>
    <w:p w14:paraId="1490A64B" w14:textId="140CDC6C" w:rsidR="00192085" w:rsidRPr="009A000E" w:rsidRDefault="00192085" w:rsidP="00E95605">
      <w:pPr>
        <w:jc w:val="both"/>
        <w:rPr>
          <w:rFonts w:cstheme="minorHAnsi"/>
          <w:bCs/>
        </w:rPr>
      </w:pPr>
      <w:r>
        <w:rPr>
          <w:rFonts w:cstheme="minorHAnsi"/>
          <w:b/>
          <w:bCs/>
        </w:rPr>
        <w:t xml:space="preserve">Witryna internetowa - </w:t>
      </w:r>
      <w:r w:rsidRPr="00AC61DF">
        <w:rPr>
          <w:rFonts w:cstheme="minorHAnsi"/>
          <w:bCs/>
        </w:rPr>
        <w:t>unikatowa domena w Internecie składająca się ze zbioru stron internetowych i publikowana przez muzeum w celu umożliwienia dostępu do usług i zbiorów muzealnych</w:t>
      </w:r>
      <w:r>
        <w:rPr>
          <w:rFonts w:cstheme="minorHAnsi"/>
          <w:bCs/>
        </w:rPr>
        <w:t>.</w:t>
      </w:r>
    </w:p>
    <w:p w14:paraId="31CB7389" w14:textId="0ADAAA93" w:rsidR="00CA3908" w:rsidRPr="00461248" w:rsidRDefault="00CA3908" w:rsidP="00E95605">
      <w:pPr>
        <w:jc w:val="both"/>
      </w:pPr>
      <w:r w:rsidRPr="00461248">
        <w:rPr>
          <w:b/>
          <w:bCs/>
        </w:rPr>
        <w:t xml:space="preserve">Pyt. </w:t>
      </w:r>
      <w:r w:rsidR="00FE5B79">
        <w:rPr>
          <w:b/>
          <w:bCs/>
        </w:rPr>
        <w:t>6</w:t>
      </w:r>
      <w:r w:rsidRPr="00461248">
        <w:t xml:space="preserve">. </w:t>
      </w:r>
    </w:p>
    <w:p w14:paraId="651C19C5" w14:textId="77777777" w:rsidR="00CA3908" w:rsidRPr="00461248" w:rsidRDefault="00CA3908" w:rsidP="00E95605">
      <w:pPr>
        <w:jc w:val="both"/>
      </w:pPr>
      <w:r w:rsidRPr="00461248">
        <w:t xml:space="preserve">Pytanie dotyczy ogólnej kwoty rocznej wydatkowanej na działania o charakterze promocyjnym. </w:t>
      </w:r>
    </w:p>
    <w:p w14:paraId="021593F4" w14:textId="77777777" w:rsidR="00CA3908" w:rsidRPr="00461248" w:rsidRDefault="00CA3908" w:rsidP="00E95605">
      <w:pPr>
        <w:jc w:val="both"/>
      </w:pPr>
      <w:r w:rsidRPr="00461248">
        <w:t xml:space="preserve">Po pojęciem środki zewnętrzne należy rozumieć środki bądź usługi pozyskane od sponsorów  lub innych partnerów zewnętrznych. </w:t>
      </w:r>
    </w:p>
    <w:p w14:paraId="3C7BFE05" w14:textId="49AABE1F" w:rsidR="00E07742" w:rsidRPr="00BC133D" w:rsidRDefault="00CA3908" w:rsidP="00E95605">
      <w:pPr>
        <w:jc w:val="both"/>
        <w:rPr>
          <w:rFonts w:cstheme="minorHAnsi"/>
        </w:rPr>
      </w:pPr>
      <w:r w:rsidRPr="00461248">
        <w:t xml:space="preserve">Suma wartości wpisanych w środkach własnych i zewnętrznych </w:t>
      </w:r>
      <w:r w:rsidR="00BC133D">
        <w:t>powinna</w:t>
      </w:r>
      <w:r w:rsidR="00BC133D" w:rsidRPr="00461248">
        <w:t xml:space="preserve"> </w:t>
      </w:r>
      <w:r w:rsidRPr="00461248">
        <w:t>wynosić 100%.</w:t>
      </w:r>
      <w:r w:rsidR="00BC133D">
        <w:t xml:space="preserve"> </w:t>
      </w:r>
      <w:r w:rsidR="00BC133D">
        <w:rPr>
          <w:rFonts w:cstheme="minorHAnsi"/>
        </w:rPr>
        <w:t>Jeżeli muzeum nie przeznacza środków na promocję, w obu polach należy wpisać „x”.</w:t>
      </w:r>
    </w:p>
    <w:p w14:paraId="749B8BE4" w14:textId="388D15F4" w:rsidR="00055924" w:rsidRDefault="00055924" w:rsidP="00E95605">
      <w:pPr>
        <w:jc w:val="both"/>
        <w:rPr>
          <w:rFonts w:eastAsia="Calibri" w:cstheme="minorHAnsi"/>
          <w:b/>
          <w:color w:val="FF0000"/>
        </w:rPr>
      </w:pPr>
      <w:r w:rsidRPr="006D45BC">
        <w:rPr>
          <w:rFonts w:eastAsia="Calibri" w:cstheme="minorHAnsi"/>
          <w:b/>
          <w:color w:val="FF0000"/>
        </w:rPr>
        <w:t>X</w:t>
      </w:r>
      <w:r>
        <w:rPr>
          <w:rFonts w:eastAsia="Calibri" w:cstheme="minorHAnsi"/>
          <w:b/>
          <w:color w:val="FF0000"/>
        </w:rPr>
        <w:t>I</w:t>
      </w:r>
      <w:r w:rsidR="00666862">
        <w:rPr>
          <w:rFonts w:eastAsia="Calibri" w:cstheme="minorHAnsi"/>
          <w:b/>
          <w:color w:val="FF0000"/>
        </w:rPr>
        <w:t>II</w:t>
      </w:r>
      <w:r w:rsidRPr="006D45BC">
        <w:rPr>
          <w:rFonts w:eastAsia="Calibri" w:cstheme="minorHAnsi"/>
          <w:b/>
          <w:color w:val="FF0000"/>
        </w:rPr>
        <w:t>.</w:t>
      </w:r>
      <w:r w:rsidRPr="006D45BC">
        <w:rPr>
          <w:rFonts w:eastAsia="Calibri" w:cstheme="minorHAnsi"/>
          <w:b/>
          <w:color w:val="FF0000"/>
        </w:rPr>
        <w:tab/>
      </w:r>
      <w:r>
        <w:rPr>
          <w:rFonts w:eastAsia="Calibri" w:cstheme="minorHAnsi"/>
          <w:b/>
          <w:color w:val="FF0000"/>
        </w:rPr>
        <w:t>Infrastruktura</w:t>
      </w:r>
    </w:p>
    <w:p w14:paraId="500CDB47" w14:textId="77777777" w:rsidR="00195ACF" w:rsidRDefault="00195ACF" w:rsidP="00E95605">
      <w:pPr>
        <w:jc w:val="both"/>
        <w:rPr>
          <w:rFonts w:eastAsia="Calibri" w:cstheme="minorHAnsi"/>
        </w:rPr>
      </w:pPr>
      <w:r w:rsidRPr="009E113F">
        <w:rPr>
          <w:rFonts w:eastAsia="Calibri" w:cstheme="minorHAnsi"/>
        </w:rPr>
        <w:t xml:space="preserve">Muzea na wolnym powietrzu podają dane w oparciu o założenie, że ich ekspozycje plenerowe traktowane są jak wystawy. </w:t>
      </w:r>
    </w:p>
    <w:p w14:paraId="6A2AB876" w14:textId="77777777" w:rsidR="00BC133D" w:rsidRDefault="00BC133D" w:rsidP="00E95605">
      <w:pPr>
        <w:jc w:val="both"/>
        <w:rPr>
          <w:rFonts w:eastAsia="Calibri" w:cstheme="minorHAnsi"/>
          <w:b/>
        </w:rPr>
      </w:pPr>
      <w:r>
        <w:rPr>
          <w:rFonts w:eastAsia="Calibri" w:cstheme="minorHAnsi"/>
          <w:b/>
        </w:rPr>
        <w:t xml:space="preserve">Pyt. 1. </w:t>
      </w:r>
    </w:p>
    <w:p w14:paraId="08B02FE9" w14:textId="2E330A80" w:rsidR="00BC133D" w:rsidRPr="009E113F" w:rsidRDefault="00BC133D" w:rsidP="00E95605">
      <w:pPr>
        <w:jc w:val="both"/>
        <w:rPr>
          <w:rFonts w:eastAsia="Calibri" w:cstheme="minorHAnsi"/>
        </w:rPr>
      </w:pPr>
      <w:r>
        <w:rPr>
          <w:rFonts w:eastAsia="Calibri" w:cstheme="minorHAnsi"/>
        </w:rPr>
        <w:t>Łączna powierzchnia dziełek, na której znajduje się Muzeum nie może być równa 0 (powinna być od niej większa).</w:t>
      </w:r>
    </w:p>
    <w:p w14:paraId="1ACFD5A1" w14:textId="178FF933" w:rsidR="00864255" w:rsidRDefault="00864255" w:rsidP="00E95605">
      <w:pPr>
        <w:jc w:val="both"/>
        <w:rPr>
          <w:rFonts w:eastAsia="Calibri" w:cstheme="minorHAnsi"/>
          <w:b/>
        </w:rPr>
      </w:pPr>
      <w:r>
        <w:rPr>
          <w:rFonts w:eastAsia="Calibri" w:cstheme="minorHAnsi"/>
          <w:b/>
        </w:rPr>
        <w:t xml:space="preserve">Pyt. </w:t>
      </w:r>
      <w:r w:rsidR="00192085">
        <w:rPr>
          <w:rFonts w:eastAsia="Calibri" w:cstheme="minorHAnsi"/>
          <w:b/>
        </w:rPr>
        <w:t>3</w:t>
      </w:r>
      <w:r>
        <w:rPr>
          <w:rFonts w:eastAsia="Calibri" w:cstheme="minorHAnsi"/>
          <w:b/>
        </w:rPr>
        <w:t>.1.</w:t>
      </w:r>
    </w:p>
    <w:p w14:paraId="5D498B5B" w14:textId="32433843" w:rsidR="003F4991" w:rsidRDefault="003F4991" w:rsidP="00E95605">
      <w:pPr>
        <w:jc w:val="both"/>
        <w:rPr>
          <w:rFonts w:eastAsia="Calibri" w:cstheme="minorHAnsi"/>
          <w:b/>
        </w:rPr>
      </w:pPr>
      <w:r>
        <w:rPr>
          <w:rFonts w:eastAsia="Calibri" w:cstheme="minorHAnsi"/>
          <w:b/>
        </w:rPr>
        <w:t>Minimalne standardy pracowni digitalizacyjnej:</w:t>
      </w:r>
    </w:p>
    <w:p w14:paraId="69740915" w14:textId="77777777" w:rsidR="003F4991" w:rsidRDefault="003F4991" w:rsidP="00E95605">
      <w:pPr>
        <w:pStyle w:val="Body"/>
        <w:spacing w:after="200" w:line="276" w:lineRule="auto"/>
        <w:jc w:val="both"/>
        <w:rPr>
          <w:rFonts w:asciiTheme="minorHAnsi" w:hAnsiTheme="minorHAnsi" w:cstheme="minorHAnsi"/>
        </w:rPr>
      </w:pPr>
      <w:r>
        <w:rPr>
          <w:rFonts w:asciiTheme="minorHAnsi" w:hAnsiTheme="minorHAnsi" w:cstheme="minorHAnsi"/>
        </w:rPr>
        <w:t>- w zakresie przygotowania studia:</w:t>
      </w:r>
    </w:p>
    <w:p w14:paraId="238D6178" w14:textId="77777777" w:rsidR="003F4991" w:rsidRDefault="003F4991" w:rsidP="00E95605">
      <w:pPr>
        <w:pStyle w:val="Body"/>
        <w:spacing w:after="200" w:line="276" w:lineRule="auto"/>
        <w:jc w:val="both"/>
        <w:rPr>
          <w:rFonts w:asciiTheme="minorHAnsi" w:hAnsiTheme="minorHAnsi" w:cstheme="minorHAnsi"/>
        </w:rPr>
      </w:pPr>
      <w:r>
        <w:rPr>
          <w:rFonts w:asciiTheme="minorHAnsi" w:hAnsiTheme="minorHAnsi" w:cstheme="minorHAnsi"/>
        </w:rPr>
        <w:t xml:space="preserve"> wysokość pomieszczenia minimum 3 m, wymiary minimalne 5x6 m; ściany, sufit podłoga w szarym neutralnym kolorze, ewentualne okna zasłaniane szarymi roletami; </w:t>
      </w:r>
    </w:p>
    <w:p w14:paraId="01E0EF38" w14:textId="77777777" w:rsidR="003F4991" w:rsidRDefault="003F4991" w:rsidP="00E95605">
      <w:pPr>
        <w:pStyle w:val="Body"/>
        <w:spacing w:after="200" w:line="276" w:lineRule="auto"/>
        <w:jc w:val="both"/>
        <w:rPr>
          <w:rFonts w:asciiTheme="minorHAnsi" w:hAnsiTheme="minorHAnsi" w:cstheme="minorHAnsi"/>
        </w:rPr>
      </w:pPr>
      <w:r>
        <w:rPr>
          <w:rFonts w:asciiTheme="minorHAnsi" w:hAnsiTheme="minorHAnsi" w:cstheme="minorHAnsi"/>
        </w:rPr>
        <w:lastRenderedPageBreak/>
        <w:t>- w zakresie wyposażenia:</w:t>
      </w:r>
    </w:p>
    <w:p w14:paraId="3616B0FF" w14:textId="2F4FEB2A" w:rsidR="00864255" w:rsidRPr="00864255" w:rsidRDefault="003F4991" w:rsidP="00E95605">
      <w:pPr>
        <w:pStyle w:val="Body"/>
        <w:spacing w:after="200" w:line="276" w:lineRule="auto"/>
        <w:jc w:val="both"/>
        <w:rPr>
          <w:rFonts w:asciiTheme="minorHAnsi" w:hAnsiTheme="minorHAnsi" w:cstheme="minorHAnsi"/>
        </w:rPr>
      </w:pPr>
      <w:r>
        <w:rPr>
          <w:rFonts w:asciiTheme="minorHAnsi" w:hAnsiTheme="minorHAnsi" w:cstheme="minorHAnsi"/>
        </w:rPr>
        <w:t xml:space="preserve">aparaty fotograficzne wyposażone w matryce pełno-klatkowe, kadry z maksymalnym wykorzystaniem powierzchni matrycy oraz widoczną w kadrze tablicą kalibracyjną, stosowane obiektywy wyłącznie </w:t>
      </w:r>
      <w:proofErr w:type="spellStart"/>
      <w:r>
        <w:rPr>
          <w:rFonts w:asciiTheme="minorHAnsi" w:hAnsiTheme="minorHAnsi" w:cstheme="minorHAnsi"/>
        </w:rPr>
        <w:t>stałoogniskowe</w:t>
      </w:r>
      <w:proofErr w:type="spellEnd"/>
      <w:r>
        <w:rPr>
          <w:rFonts w:asciiTheme="minorHAnsi" w:hAnsiTheme="minorHAnsi" w:cstheme="minorHAnsi"/>
        </w:rPr>
        <w:t>; stosowane tła fotograficzne: białe, szare i czarne.</w:t>
      </w:r>
    </w:p>
    <w:p w14:paraId="1986F197" w14:textId="0957DEEA" w:rsidR="00864255" w:rsidRDefault="00864255" w:rsidP="00E95605">
      <w:pPr>
        <w:jc w:val="both"/>
        <w:rPr>
          <w:rFonts w:eastAsia="Calibri" w:cstheme="minorHAnsi"/>
          <w:b/>
          <w:color w:val="000000" w:themeColor="text1"/>
        </w:rPr>
      </w:pPr>
      <w:r>
        <w:rPr>
          <w:rFonts w:eastAsia="Calibri" w:cstheme="minorHAnsi"/>
          <w:b/>
          <w:color w:val="000000" w:themeColor="text1"/>
        </w:rPr>
        <w:t xml:space="preserve">Pyt. </w:t>
      </w:r>
      <w:r w:rsidR="00192085">
        <w:rPr>
          <w:rFonts w:eastAsia="Calibri" w:cstheme="minorHAnsi"/>
          <w:b/>
          <w:color w:val="000000" w:themeColor="text1"/>
        </w:rPr>
        <w:t>4</w:t>
      </w:r>
      <w:r>
        <w:rPr>
          <w:rFonts w:eastAsia="Calibri" w:cstheme="minorHAnsi"/>
          <w:b/>
          <w:color w:val="000000" w:themeColor="text1"/>
        </w:rPr>
        <w:t>.2.</w:t>
      </w:r>
    </w:p>
    <w:p w14:paraId="07952098" w14:textId="68EEE18E" w:rsidR="0028234D" w:rsidRPr="001167CF" w:rsidRDefault="0028234D" w:rsidP="00E95605">
      <w:pPr>
        <w:jc w:val="both"/>
        <w:rPr>
          <w:rFonts w:eastAsia="Calibri" w:cstheme="minorHAnsi"/>
          <w:b/>
          <w:color w:val="000000" w:themeColor="text1"/>
        </w:rPr>
      </w:pPr>
      <w:r w:rsidRPr="001167CF">
        <w:rPr>
          <w:rFonts w:eastAsia="Calibri" w:cstheme="minorHAnsi"/>
          <w:b/>
          <w:color w:val="000000" w:themeColor="text1"/>
        </w:rPr>
        <w:t>Minimalne standardy serwerowni</w:t>
      </w:r>
      <w:r>
        <w:rPr>
          <w:rFonts w:eastAsia="Calibri" w:cstheme="minorHAnsi"/>
          <w:b/>
          <w:color w:val="000000" w:themeColor="text1"/>
        </w:rPr>
        <w:t>:</w:t>
      </w:r>
    </w:p>
    <w:p w14:paraId="7F1008DC" w14:textId="77777777" w:rsidR="0028234D" w:rsidRDefault="0028234D" w:rsidP="00E95605">
      <w:pPr>
        <w:jc w:val="both"/>
        <w:rPr>
          <w:rFonts w:eastAsia="Calibri" w:cstheme="minorHAnsi"/>
          <w:color w:val="000000" w:themeColor="text1"/>
        </w:rPr>
      </w:pPr>
      <w:r>
        <w:rPr>
          <w:rFonts w:eastAsia="Calibri" w:cstheme="minorHAnsi"/>
          <w:color w:val="000000" w:themeColor="text1"/>
        </w:rPr>
        <w:t xml:space="preserve">- zapewnienie </w:t>
      </w:r>
      <w:r w:rsidRPr="001167CF">
        <w:rPr>
          <w:rFonts w:eastAsia="Calibri" w:cstheme="minorHAnsi"/>
          <w:color w:val="000000" w:themeColor="text1"/>
        </w:rPr>
        <w:t>pomiesz</w:t>
      </w:r>
      <w:r>
        <w:rPr>
          <w:rFonts w:eastAsia="Calibri" w:cstheme="minorHAnsi"/>
          <w:color w:val="000000" w:themeColor="text1"/>
        </w:rPr>
        <w:t>cze</w:t>
      </w:r>
      <w:r w:rsidRPr="001167CF">
        <w:rPr>
          <w:rFonts w:eastAsia="Calibri" w:cstheme="minorHAnsi"/>
          <w:color w:val="000000" w:themeColor="text1"/>
        </w:rPr>
        <w:t>ni</w:t>
      </w:r>
      <w:r>
        <w:rPr>
          <w:rFonts w:eastAsia="Calibri" w:cstheme="minorHAnsi"/>
          <w:color w:val="000000" w:themeColor="text1"/>
        </w:rPr>
        <w:t>a</w:t>
      </w:r>
      <w:r w:rsidRPr="001167CF">
        <w:rPr>
          <w:rFonts w:eastAsia="Calibri" w:cstheme="minorHAnsi"/>
          <w:color w:val="000000" w:themeColor="text1"/>
        </w:rPr>
        <w:t xml:space="preserve"> techniczne</w:t>
      </w:r>
      <w:r>
        <w:rPr>
          <w:rFonts w:eastAsia="Calibri" w:cstheme="minorHAnsi"/>
          <w:color w:val="000000" w:themeColor="text1"/>
        </w:rPr>
        <w:t>go</w:t>
      </w:r>
      <w:r w:rsidRPr="001167CF">
        <w:rPr>
          <w:rFonts w:eastAsia="Calibri" w:cstheme="minorHAnsi"/>
          <w:color w:val="000000" w:themeColor="text1"/>
        </w:rPr>
        <w:t xml:space="preserve"> dedykowane</w:t>
      </w:r>
      <w:r>
        <w:rPr>
          <w:rFonts w:eastAsia="Calibri" w:cstheme="minorHAnsi"/>
          <w:color w:val="000000" w:themeColor="text1"/>
        </w:rPr>
        <w:t>go</w:t>
      </w:r>
      <w:r w:rsidRPr="001167CF">
        <w:rPr>
          <w:rFonts w:eastAsia="Calibri" w:cstheme="minorHAnsi"/>
          <w:color w:val="000000" w:themeColor="text1"/>
        </w:rPr>
        <w:t xml:space="preserve"> wyłącznie na potrzeby serwerowni, pozbawione</w:t>
      </w:r>
      <w:r>
        <w:rPr>
          <w:rFonts w:eastAsia="Calibri" w:cstheme="minorHAnsi"/>
          <w:color w:val="000000" w:themeColor="text1"/>
        </w:rPr>
        <w:t>go</w:t>
      </w:r>
      <w:r w:rsidRPr="001167CF">
        <w:rPr>
          <w:rFonts w:eastAsia="Calibri" w:cstheme="minorHAnsi"/>
          <w:color w:val="000000" w:themeColor="text1"/>
        </w:rPr>
        <w:t xml:space="preserve"> potencjalnych źródeł zagrożenia zalaniem i wystąpienia pożaru, pozbawione</w:t>
      </w:r>
      <w:r>
        <w:rPr>
          <w:rFonts w:eastAsia="Calibri" w:cstheme="minorHAnsi"/>
          <w:color w:val="000000" w:themeColor="text1"/>
        </w:rPr>
        <w:t>go</w:t>
      </w:r>
      <w:r w:rsidRPr="001167CF">
        <w:rPr>
          <w:rFonts w:eastAsia="Calibri" w:cstheme="minorHAnsi"/>
          <w:color w:val="000000" w:themeColor="text1"/>
        </w:rPr>
        <w:t xml:space="preserve"> okien (lub z odpowiednio zabezpieczonymi oknami), pozbawione</w:t>
      </w:r>
      <w:r>
        <w:rPr>
          <w:rFonts w:eastAsia="Calibri" w:cstheme="minorHAnsi"/>
          <w:color w:val="000000" w:themeColor="text1"/>
        </w:rPr>
        <w:t>go</w:t>
      </w:r>
      <w:r w:rsidRPr="001167CF">
        <w:rPr>
          <w:rFonts w:eastAsia="Calibri" w:cstheme="minorHAnsi"/>
          <w:color w:val="000000" w:themeColor="text1"/>
        </w:rPr>
        <w:t xml:space="preserve"> kaloryferów i innych instalacji wodnych. </w:t>
      </w:r>
    </w:p>
    <w:p w14:paraId="2530CF1E" w14:textId="77777777" w:rsidR="0028234D" w:rsidRPr="001167CF" w:rsidRDefault="0028234D" w:rsidP="00E95605">
      <w:pPr>
        <w:jc w:val="both"/>
        <w:rPr>
          <w:rFonts w:eastAsia="Calibri" w:cstheme="minorHAnsi"/>
          <w:color w:val="000000" w:themeColor="text1"/>
        </w:rPr>
      </w:pPr>
      <w:r>
        <w:rPr>
          <w:rFonts w:eastAsia="Calibri" w:cstheme="minorHAnsi"/>
          <w:color w:val="000000" w:themeColor="text1"/>
        </w:rPr>
        <w:t>Minimalne w</w:t>
      </w:r>
      <w:r w:rsidRPr="001167CF">
        <w:rPr>
          <w:rFonts w:eastAsia="Calibri" w:cstheme="minorHAnsi"/>
          <w:color w:val="000000" w:themeColor="text1"/>
        </w:rPr>
        <w:t>yposaże</w:t>
      </w:r>
      <w:r>
        <w:rPr>
          <w:rFonts w:eastAsia="Calibri" w:cstheme="minorHAnsi"/>
          <w:color w:val="000000" w:themeColor="text1"/>
        </w:rPr>
        <w:t>nie</w:t>
      </w:r>
      <w:r w:rsidRPr="001167CF">
        <w:rPr>
          <w:rFonts w:eastAsia="Calibri" w:cstheme="minorHAnsi"/>
          <w:color w:val="000000" w:themeColor="text1"/>
        </w:rPr>
        <w:t>:</w:t>
      </w:r>
    </w:p>
    <w:p w14:paraId="5C867AA7" w14:textId="77777777" w:rsidR="0028234D" w:rsidRPr="001167CF" w:rsidRDefault="0028234D" w:rsidP="00E95605">
      <w:pPr>
        <w:jc w:val="both"/>
        <w:rPr>
          <w:rFonts w:eastAsia="Calibri" w:cstheme="minorHAnsi"/>
          <w:color w:val="000000" w:themeColor="text1"/>
        </w:rPr>
      </w:pPr>
      <w:r w:rsidRPr="001167CF">
        <w:rPr>
          <w:rFonts w:eastAsia="Calibri" w:cstheme="minorHAnsi"/>
          <w:color w:val="000000" w:themeColor="text1"/>
        </w:rPr>
        <w:t>- system klimatyzacji (co najmniej jedno urządzanie, optymalnie urządzenia redundantne)</w:t>
      </w:r>
      <w:r>
        <w:rPr>
          <w:rFonts w:eastAsia="Calibri" w:cstheme="minorHAnsi"/>
          <w:color w:val="000000" w:themeColor="text1"/>
        </w:rPr>
        <w:t>,</w:t>
      </w:r>
    </w:p>
    <w:p w14:paraId="2E1C40D2" w14:textId="77777777" w:rsidR="0028234D" w:rsidRPr="001167CF" w:rsidRDefault="0028234D" w:rsidP="00E95605">
      <w:pPr>
        <w:jc w:val="both"/>
        <w:rPr>
          <w:rFonts w:eastAsia="Calibri" w:cstheme="minorHAnsi"/>
          <w:color w:val="000000" w:themeColor="text1"/>
        </w:rPr>
      </w:pPr>
      <w:r w:rsidRPr="001167CF">
        <w:rPr>
          <w:rFonts w:eastAsia="Calibri" w:cstheme="minorHAnsi"/>
          <w:color w:val="000000" w:themeColor="text1"/>
        </w:rPr>
        <w:t>- system przeciwpożarowy (co najmniej  wykrywający pożar, optymalnie stałe urządzenie gaśnicze)</w:t>
      </w:r>
      <w:r>
        <w:rPr>
          <w:rFonts w:eastAsia="Calibri" w:cstheme="minorHAnsi"/>
          <w:color w:val="000000" w:themeColor="text1"/>
        </w:rPr>
        <w:t>,</w:t>
      </w:r>
    </w:p>
    <w:p w14:paraId="0CEF7E33" w14:textId="77777777" w:rsidR="0028234D" w:rsidRPr="001167CF" w:rsidRDefault="0028234D" w:rsidP="00E95605">
      <w:pPr>
        <w:jc w:val="both"/>
        <w:rPr>
          <w:rFonts w:eastAsia="Calibri" w:cstheme="minorHAnsi"/>
          <w:color w:val="000000" w:themeColor="text1"/>
        </w:rPr>
      </w:pPr>
      <w:r w:rsidRPr="001167CF">
        <w:rPr>
          <w:rFonts w:eastAsia="Calibri" w:cstheme="minorHAnsi"/>
          <w:color w:val="000000" w:themeColor="text1"/>
        </w:rPr>
        <w:t>- system zasilania awaryjnego,</w:t>
      </w:r>
    </w:p>
    <w:p w14:paraId="5AC9300F" w14:textId="77777777" w:rsidR="0028234D" w:rsidRPr="001167CF" w:rsidRDefault="0028234D" w:rsidP="00E95605">
      <w:pPr>
        <w:jc w:val="both"/>
        <w:rPr>
          <w:rFonts w:eastAsia="Calibri" w:cstheme="minorHAnsi"/>
          <w:color w:val="000000" w:themeColor="text1"/>
        </w:rPr>
      </w:pPr>
      <w:r w:rsidRPr="001167CF">
        <w:rPr>
          <w:rFonts w:eastAsia="Calibri" w:cstheme="minorHAnsi"/>
          <w:color w:val="000000" w:themeColor="text1"/>
        </w:rPr>
        <w:t>- elektroniczny system kontroli dostępu,</w:t>
      </w:r>
    </w:p>
    <w:p w14:paraId="73459EDD" w14:textId="77777777" w:rsidR="0028234D" w:rsidRDefault="0028234D" w:rsidP="00E95605">
      <w:pPr>
        <w:jc w:val="both"/>
        <w:rPr>
          <w:rFonts w:eastAsia="Calibri" w:cstheme="minorHAnsi"/>
          <w:color w:val="000000" w:themeColor="text1"/>
        </w:rPr>
      </w:pPr>
      <w:r>
        <w:rPr>
          <w:rFonts w:eastAsia="Calibri" w:cstheme="minorHAnsi"/>
          <w:color w:val="000000" w:themeColor="text1"/>
        </w:rPr>
        <w:t>- szafa</w:t>
      </w:r>
      <w:r w:rsidRPr="001167CF">
        <w:rPr>
          <w:rFonts w:eastAsia="Calibri" w:cstheme="minorHAnsi"/>
          <w:color w:val="000000" w:themeColor="text1"/>
        </w:rPr>
        <w:t xml:space="preserve"> / szafy przemysłowe RACK dedykowane do montażu urządzeń teleinformatycznych.</w:t>
      </w:r>
    </w:p>
    <w:p w14:paraId="78879F05" w14:textId="656AC03B" w:rsidR="00047FD0" w:rsidRPr="00461248" w:rsidRDefault="00461248" w:rsidP="00E95605">
      <w:pPr>
        <w:jc w:val="both"/>
        <w:rPr>
          <w:rFonts w:eastAsia="Calibri" w:cs="Calibri"/>
          <w:b/>
          <w:color w:val="FF0000"/>
        </w:rPr>
      </w:pPr>
      <w:bookmarkStart w:id="0" w:name="_GoBack"/>
      <w:bookmarkEnd w:id="0"/>
      <w:r>
        <w:rPr>
          <w:rFonts w:eastAsia="Calibri" w:cs="Calibri"/>
          <w:b/>
          <w:color w:val="FF0000"/>
        </w:rPr>
        <w:t>X</w:t>
      </w:r>
      <w:r w:rsidR="00666862">
        <w:rPr>
          <w:rFonts w:eastAsia="Calibri" w:cs="Calibri"/>
          <w:b/>
          <w:color w:val="FF0000"/>
        </w:rPr>
        <w:t>I</w:t>
      </w:r>
      <w:r>
        <w:rPr>
          <w:rFonts w:eastAsia="Calibri" w:cs="Calibri"/>
          <w:b/>
          <w:color w:val="FF0000"/>
        </w:rPr>
        <w:t>V.</w:t>
      </w:r>
      <w:r>
        <w:rPr>
          <w:rFonts w:eastAsia="Calibri" w:cs="Calibri"/>
          <w:b/>
          <w:color w:val="FF0000"/>
        </w:rPr>
        <w:tab/>
        <w:t>Kadra</w:t>
      </w:r>
    </w:p>
    <w:p w14:paraId="05EC807A" w14:textId="77777777" w:rsidR="00047FD0" w:rsidRPr="00461248" w:rsidRDefault="00047FD0" w:rsidP="00E95605">
      <w:pPr>
        <w:jc w:val="both"/>
        <w:rPr>
          <w:b/>
        </w:rPr>
      </w:pPr>
      <w:r w:rsidRPr="00461248">
        <w:rPr>
          <w:b/>
        </w:rPr>
        <w:t xml:space="preserve">Tab. </w:t>
      </w:r>
      <w:r w:rsidR="00D70AA3">
        <w:rPr>
          <w:b/>
        </w:rPr>
        <w:t>1</w:t>
      </w:r>
      <w:r w:rsidRPr="00461248">
        <w:rPr>
          <w:b/>
        </w:rPr>
        <w:t>.</w:t>
      </w:r>
    </w:p>
    <w:p w14:paraId="5D096CF5" w14:textId="48C6E8E3" w:rsidR="00047FD0" w:rsidRPr="00461248" w:rsidRDefault="00047FD0" w:rsidP="00E95605">
      <w:pPr>
        <w:jc w:val="both"/>
      </w:pPr>
      <w:r w:rsidRPr="00461248">
        <w:t>Każdego pracownika muzeum należy przyporządkować do jednej z trzech grup wiekowych</w:t>
      </w:r>
      <w:r w:rsidR="00195ACF">
        <w:t>,</w:t>
      </w:r>
      <w:r w:rsidRPr="00461248">
        <w:t xml:space="preserve"> jednej z ośmiu grup określających wykształcenie</w:t>
      </w:r>
      <w:r w:rsidR="00195ACF" w:rsidRPr="00195ACF">
        <w:rPr>
          <w:rFonts w:cstheme="minorHAnsi"/>
        </w:rPr>
        <w:t xml:space="preserve"> </w:t>
      </w:r>
      <w:r w:rsidR="00195ACF">
        <w:rPr>
          <w:rFonts w:cstheme="minorHAnsi"/>
        </w:rPr>
        <w:t>oraz jednej z dwóch kategorii określających płeć</w:t>
      </w:r>
      <w:r w:rsidRPr="00461248">
        <w:t>.</w:t>
      </w:r>
    </w:p>
    <w:p w14:paraId="4DA5EC63" w14:textId="77777777" w:rsidR="00047FD0" w:rsidRPr="00461248" w:rsidRDefault="00047FD0" w:rsidP="00E95605">
      <w:pPr>
        <w:jc w:val="both"/>
      </w:pPr>
      <w:r w:rsidRPr="00461248">
        <w:t>Przez sformułowanie „kadra kierownicza” należy rozumieć wyłącznie: dyrektora, zastępców dyrektora, głównego księgowego.</w:t>
      </w:r>
    </w:p>
    <w:p w14:paraId="716A75B1" w14:textId="77777777" w:rsidR="00047FD0" w:rsidRDefault="00047FD0" w:rsidP="00E95605">
      <w:pPr>
        <w:jc w:val="both"/>
      </w:pPr>
      <w:r w:rsidRPr="00461248">
        <w:t>Przez sformułowanie „pracownicy administracyjni” należy rozumieć również pracowników technicznych i obsługi.</w:t>
      </w:r>
    </w:p>
    <w:p w14:paraId="0BBCB310" w14:textId="433775EF" w:rsidR="00BC133D" w:rsidRPr="00BC133D" w:rsidRDefault="00BC133D" w:rsidP="00E95605">
      <w:pPr>
        <w:jc w:val="both"/>
        <w:rPr>
          <w:rFonts w:cstheme="minorHAnsi"/>
        </w:rPr>
      </w:pPr>
      <w:r>
        <w:rPr>
          <w:rFonts w:cstheme="minorHAnsi"/>
        </w:rPr>
        <w:t>W tabeli nie należy uwzględniać osób przebywających na urlopach macierzyńskich i innych długotrwałych zwolnieniach.</w:t>
      </w:r>
    </w:p>
    <w:p w14:paraId="4615482A" w14:textId="5EB3963F" w:rsidR="0028234D" w:rsidRPr="006D45BC" w:rsidRDefault="0028234D" w:rsidP="00E95605">
      <w:pPr>
        <w:jc w:val="both"/>
        <w:rPr>
          <w:rFonts w:cstheme="minorHAnsi"/>
        </w:rPr>
      </w:pPr>
      <w:r w:rsidRPr="006D45BC">
        <w:rPr>
          <w:rFonts w:cstheme="minorHAnsi"/>
        </w:rPr>
        <w:t xml:space="preserve">Średnie wynagrodzenie należy rozumieć jako </w:t>
      </w:r>
      <w:r>
        <w:rPr>
          <w:rFonts w:cstheme="minorHAnsi"/>
        </w:rPr>
        <w:t xml:space="preserve">przeciętne </w:t>
      </w:r>
      <w:r w:rsidRPr="006D45BC">
        <w:rPr>
          <w:rFonts w:cstheme="minorHAnsi"/>
        </w:rPr>
        <w:t>średnie wynagrodzenie miesięczn</w:t>
      </w:r>
      <w:r>
        <w:rPr>
          <w:rFonts w:cstheme="minorHAnsi"/>
        </w:rPr>
        <w:t>e w postaci średniej arytmetycznej z całego roku</w:t>
      </w:r>
      <w:r w:rsidR="00BC133D">
        <w:rPr>
          <w:rFonts w:cstheme="minorHAnsi"/>
        </w:rPr>
        <w:t xml:space="preserve"> i przez liczbę etatów</w:t>
      </w:r>
      <w:r w:rsidRPr="006D45BC">
        <w:rPr>
          <w:rFonts w:cstheme="minorHAnsi"/>
        </w:rPr>
        <w:t>.</w:t>
      </w:r>
    </w:p>
    <w:p w14:paraId="155B6F00" w14:textId="74957D9F" w:rsidR="00195ACF" w:rsidRPr="006D45BC" w:rsidRDefault="00195ACF" w:rsidP="00E95605">
      <w:pPr>
        <w:jc w:val="both"/>
        <w:rPr>
          <w:rFonts w:cstheme="minorHAnsi"/>
        </w:rPr>
      </w:pPr>
      <w:r w:rsidRPr="009A000E">
        <w:rPr>
          <w:rFonts w:cstheme="minorHAnsi"/>
          <w:b/>
        </w:rPr>
        <w:t>Realne średnie wynagrodzenie</w:t>
      </w:r>
      <w:r>
        <w:rPr>
          <w:rFonts w:cstheme="minorHAnsi"/>
        </w:rPr>
        <w:t xml:space="preserve"> </w:t>
      </w:r>
      <w:r w:rsidR="00BC133D" w:rsidRPr="00F82F3A">
        <w:rPr>
          <w:rFonts w:cstheme="minorHAnsi"/>
        </w:rPr>
        <w:t>(łącznie z podatkiem dochodowym PIT</w:t>
      </w:r>
      <w:r w:rsidR="00BC133D">
        <w:rPr>
          <w:rFonts w:cstheme="minorHAnsi"/>
        </w:rPr>
        <w:t xml:space="preserve"> oraz składkami</w:t>
      </w:r>
      <w:r w:rsidR="00BC133D" w:rsidRPr="00F82F3A">
        <w:rPr>
          <w:rFonts w:cstheme="minorHAnsi"/>
        </w:rPr>
        <w:t>)</w:t>
      </w:r>
      <w:r w:rsidR="00BC133D">
        <w:rPr>
          <w:rFonts w:cstheme="minorHAnsi"/>
        </w:rPr>
        <w:t xml:space="preserve"> </w:t>
      </w:r>
      <w:r>
        <w:rPr>
          <w:rFonts w:cstheme="minorHAnsi"/>
        </w:rPr>
        <w:t xml:space="preserve">powinno być liczone niezależnie od wartości podanych w kategoriach w części górnej tabeli, zgodnie ze wzorem: suma wszystkim wynagrodzeń dzielona przez sumę </w:t>
      </w:r>
      <w:r w:rsidR="00BC133D">
        <w:rPr>
          <w:rFonts w:cstheme="minorHAnsi"/>
        </w:rPr>
        <w:t>etatów, a następnie przez 12</w:t>
      </w:r>
      <w:r>
        <w:rPr>
          <w:rFonts w:cstheme="minorHAnsi"/>
        </w:rPr>
        <w:t>.</w:t>
      </w:r>
    </w:p>
    <w:p w14:paraId="44FAE155" w14:textId="0B998248" w:rsidR="00047FD0" w:rsidRPr="00461248" w:rsidRDefault="00047FD0" w:rsidP="00E95605">
      <w:pPr>
        <w:jc w:val="both"/>
      </w:pPr>
      <w:r w:rsidRPr="00461248">
        <w:rPr>
          <w:b/>
        </w:rPr>
        <w:t xml:space="preserve">Tab. </w:t>
      </w:r>
      <w:r w:rsidR="00D70AA3">
        <w:rPr>
          <w:b/>
        </w:rPr>
        <w:t>2</w:t>
      </w:r>
      <w:r w:rsidRPr="00461248">
        <w:rPr>
          <w:b/>
        </w:rPr>
        <w:t>.</w:t>
      </w:r>
      <w:r w:rsidRPr="00461248">
        <w:t xml:space="preserve"> </w:t>
      </w:r>
    </w:p>
    <w:p w14:paraId="67A36121" w14:textId="26013C11" w:rsidR="00047FD0" w:rsidRPr="00461248" w:rsidRDefault="00047FD0" w:rsidP="00E95605">
      <w:pPr>
        <w:jc w:val="both"/>
      </w:pPr>
      <w:r w:rsidRPr="00461248">
        <w:lastRenderedPageBreak/>
        <w:t xml:space="preserve">Przez stanowiska muzealników należy rozumieć wyłącznie stanowiska wymienione </w:t>
      </w:r>
      <w:r w:rsidR="00EB7D9C">
        <w:t xml:space="preserve">w </w:t>
      </w:r>
      <w:r w:rsidR="00EB7D9C">
        <w:rPr>
          <w:rFonts w:cstheme="minorHAnsi"/>
        </w:rPr>
        <w:t>Ustawie z dnia 21 listopada 1996 r. o muzeach (Rozdział 5, art 32 i 32a.)</w:t>
      </w:r>
      <w:r w:rsidR="00EB7D9C" w:rsidRPr="006D45BC">
        <w:rPr>
          <w:rFonts w:cstheme="minorHAnsi"/>
        </w:rPr>
        <w:t xml:space="preserve"> </w:t>
      </w:r>
      <w:r w:rsidRPr="00461248">
        <w:t>w sprawie wymagań kwalifikacyjnych uprawniających pracowników tworzących zawodową grupę muzealników do zajmowania stanowisk związanych z działalnością podstawową muzeów.</w:t>
      </w:r>
    </w:p>
    <w:p w14:paraId="01D2145F" w14:textId="77777777" w:rsidR="00047FD0" w:rsidRPr="00461248" w:rsidRDefault="00047FD0" w:rsidP="00E95605">
      <w:pPr>
        <w:jc w:val="both"/>
        <w:rPr>
          <w:b/>
        </w:rPr>
      </w:pPr>
      <w:r w:rsidRPr="00461248">
        <w:rPr>
          <w:b/>
        </w:rPr>
        <w:t xml:space="preserve">Pyt. </w:t>
      </w:r>
      <w:r w:rsidR="00D70AA3">
        <w:rPr>
          <w:b/>
        </w:rPr>
        <w:t>2</w:t>
      </w:r>
      <w:r w:rsidRPr="00461248">
        <w:rPr>
          <w:b/>
        </w:rPr>
        <w:t>.</w:t>
      </w:r>
    </w:p>
    <w:p w14:paraId="73642AC5" w14:textId="79D891DD" w:rsidR="00047FD0" w:rsidRPr="00461248" w:rsidRDefault="00047FD0" w:rsidP="00E95605">
      <w:pPr>
        <w:jc w:val="both"/>
      </w:pPr>
      <w:r w:rsidRPr="00461248">
        <w:t>Pytani</w:t>
      </w:r>
      <w:r w:rsidR="00055924">
        <w:t>e</w:t>
      </w:r>
      <w:r w:rsidRPr="00461248">
        <w:t xml:space="preserve"> t</w:t>
      </w:r>
      <w:r w:rsidR="00055924">
        <w:t>o</w:t>
      </w:r>
      <w:r w:rsidRPr="00461248">
        <w:t xml:space="preserve"> dotycz</w:t>
      </w:r>
      <w:r w:rsidR="00055924">
        <w:t>y</w:t>
      </w:r>
      <w:r w:rsidRPr="00461248">
        <w:t xml:space="preserve"> wyłącznie liczby osób, z którymi podpisane zostały umowy wskazanego typu, tzn. nawet jeśli z jedną osobą została podpisana więcej niż jedna umowa danego typu, osoba ta powinna być uwzględniona w wartości pola tylko raz.</w:t>
      </w:r>
    </w:p>
    <w:p w14:paraId="64C9B27D" w14:textId="186A2308" w:rsidR="00C43DAB" w:rsidRPr="00461248" w:rsidRDefault="00461248" w:rsidP="00E95605">
      <w:pPr>
        <w:ind w:left="720" w:hanging="720"/>
        <w:jc w:val="both"/>
        <w:rPr>
          <w:rFonts w:eastAsia="Calibri" w:cs="Calibri"/>
          <w:b/>
          <w:color w:val="FF0000"/>
        </w:rPr>
      </w:pPr>
      <w:r>
        <w:rPr>
          <w:rFonts w:eastAsia="Calibri" w:cs="Calibri"/>
          <w:b/>
          <w:color w:val="FF0000"/>
        </w:rPr>
        <w:t>XV.</w:t>
      </w:r>
      <w:r>
        <w:rPr>
          <w:rFonts w:eastAsia="Calibri" w:cs="Calibri"/>
          <w:b/>
          <w:color w:val="FF0000"/>
        </w:rPr>
        <w:tab/>
        <w:t>Dane finansowe</w:t>
      </w:r>
    </w:p>
    <w:p w14:paraId="28D15DF9" w14:textId="77777777" w:rsidR="00C43DAB" w:rsidRDefault="00C43DAB" w:rsidP="00E95605">
      <w:pPr>
        <w:jc w:val="both"/>
      </w:pPr>
      <w:r w:rsidRPr="00461248">
        <w:t>Poszczególne kwoty (we wszystkich tabelach) należy podać w pełnych złotych.</w:t>
      </w:r>
    </w:p>
    <w:p w14:paraId="1BA34FB1" w14:textId="77777777" w:rsidR="00E54D78" w:rsidRPr="006D45BC" w:rsidRDefault="00E54D78" w:rsidP="00E95605">
      <w:pPr>
        <w:jc w:val="both"/>
        <w:rPr>
          <w:rFonts w:cstheme="minorHAnsi"/>
          <w:b/>
        </w:rPr>
      </w:pPr>
      <w:r w:rsidRPr="006D45BC">
        <w:rPr>
          <w:rFonts w:cstheme="minorHAnsi"/>
          <w:b/>
        </w:rPr>
        <w:t xml:space="preserve">Tab. </w:t>
      </w:r>
      <w:r>
        <w:rPr>
          <w:rFonts w:cstheme="minorHAnsi"/>
          <w:b/>
        </w:rPr>
        <w:t>6</w:t>
      </w:r>
      <w:r w:rsidRPr="006D45BC">
        <w:rPr>
          <w:rFonts w:cstheme="minorHAnsi"/>
          <w:b/>
        </w:rPr>
        <w:t>.</w:t>
      </w:r>
    </w:p>
    <w:p w14:paraId="63350D38" w14:textId="77777777" w:rsidR="00E54D78" w:rsidRPr="001C1E98" w:rsidRDefault="00E54D78" w:rsidP="00E95605">
      <w:pPr>
        <w:jc w:val="both"/>
        <w:rPr>
          <w:rFonts w:cstheme="minorHAnsi"/>
        </w:rPr>
      </w:pPr>
      <w:r w:rsidRPr="001C1E98">
        <w:rPr>
          <w:rFonts w:cstheme="minorHAnsi"/>
        </w:rPr>
        <w:t>Wydatki inwestycyjne to koszty poniesione w celu nabycia nowych środków trwałych lub ulepszenia już istniejących środków trwałych. W ramach wydatków inwestycyjnych finansowane są przedsięwzięcia inwestycyjne o charakterze budowlanym i modernizacyjnym oraz zakupy inwestycyjne (o wartości przekraczającej 3,5 tys. zł, w przypadku których odpisów amortyzacyjnych nie dokonuje się jednorazowo). Do wydatków inwestycyjnych należy zaliczać m.in.:</w:t>
      </w:r>
    </w:p>
    <w:p w14:paraId="054907F8" w14:textId="38F2AA2B" w:rsidR="00E54D78" w:rsidRPr="00E5582A" w:rsidRDefault="00E54D78" w:rsidP="00E95605">
      <w:pPr>
        <w:pStyle w:val="Akapitzlist"/>
        <w:numPr>
          <w:ilvl w:val="0"/>
          <w:numId w:val="1"/>
        </w:numPr>
        <w:jc w:val="both"/>
        <w:rPr>
          <w:rFonts w:cstheme="minorHAnsi"/>
        </w:rPr>
      </w:pPr>
      <w:r w:rsidRPr="00E5582A">
        <w:rPr>
          <w:rFonts w:cstheme="minorHAnsi"/>
        </w:rPr>
        <w:t>wydatki na zakup nowych kolekcji lub obiektów,</w:t>
      </w:r>
    </w:p>
    <w:p w14:paraId="5DC37AC7" w14:textId="67B7C2EC" w:rsidR="00E54D78" w:rsidRPr="00E5582A" w:rsidRDefault="00E54D78" w:rsidP="00E95605">
      <w:pPr>
        <w:pStyle w:val="Akapitzlist"/>
        <w:numPr>
          <w:ilvl w:val="0"/>
          <w:numId w:val="1"/>
        </w:numPr>
        <w:jc w:val="both"/>
        <w:rPr>
          <w:rFonts w:cstheme="minorHAnsi"/>
        </w:rPr>
      </w:pPr>
      <w:r w:rsidRPr="00E5582A">
        <w:rPr>
          <w:rFonts w:cstheme="minorHAnsi"/>
        </w:rPr>
        <w:t>wydatki na kompleksową reorganizację wystawy stałej lub modernizację pracowni konserwatorskiej,</w:t>
      </w:r>
    </w:p>
    <w:p w14:paraId="2F49FB49" w14:textId="557D341F" w:rsidR="00E54D78" w:rsidRPr="00E5582A" w:rsidRDefault="00E54D78" w:rsidP="00E95605">
      <w:pPr>
        <w:pStyle w:val="Akapitzlist"/>
        <w:numPr>
          <w:ilvl w:val="0"/>
          <w:numId w:val="1"/>
        </w:numPr>
        <w:jc w:val="both"/>
        <w:rPr>
          <w:rFonts w:cstheme="minorHAnsi"/>
        </w:rPr>
      </w:pPr>
      <w:r w:rsidRPr="00E5582A">
        <w:rPr>
          <w:rFonts w:cstheme="minorHAnsi"/>
        </w:rPr>
        <w:t>wydatki na zakup gruntów budowlanych, nowych budynków oraz rozbudowę,</w:t>
      </w:r>
    </w:p>
    <w:p w14:paraId="554037A3" w14:textId="5AA3E425" w:rsidR="00E54D78" w:rsidRPr="00E5582A" w:rsidRDefault="00E54D78" w:rsidP="00E95605">
      <w:pPr>
        <w:pStyle w:val="Akapitzlist"/>
        <w:numPr>
          <w:ilvl w:val="0"/>
          <w:numId w:val="1"/>
        </w:numPr>
        <w:jc w:val="both"/>
        <w:rPr>
          <w:rFonts w:cstheme="minorHAnsi"/>
        </w:rPr>
      </w:pPr>
      <w:r w:rsidRPr="00E5582A">
        <w:rPr>
          <w:rFonts w:cstheme="minorHAnsi"/>
        </w:rPr>
        <w:t>wydatki na zakup sprzętu i oprogramowania.</w:t>
      </w:r>
    </w:p>
    <w:p w14:paraId="548A8E94" w14:textId="2088761C" w:rsidR="00D54EDD" w:rsidRPr="00461248" w:rsidRDefault="00D54EDD" w:rsidP="00E95605">
      <w:pPr>
        <w:ind w:left="720" w:hanging="720"/>
        <w:jc w:val="both"/>
        <w:rPr>
          <w:rFonts w:eastAsia="Calibri" w:cs="Calibri"/>
          <w:b/>
          <w:color w:val="FF0000"/>
        </w:rPr>
      </w:pPr>
      <w:r w:rsidRPr="00461248">
        <w:rPr>
          <w:rFonts w:eastAsia="Calibri" w:cs="Calibri"/>
          <w:b/>
          <w:color w:val="FF0000"/>
        </w:rPr>
        <w:t>XVII.</w:t>
      </w:r>
      <w:r w:rsidRPr="00461248">
        <w:rPr>
          <w:rFonts w:eastAsia="Calibri" w:cs="Calibri"/>
          <w:b/>
          <w:color w:val="FF0000"/>
        </w:rPr>
        <w:tab/>
      </w:r>
      <w:r w:rsidRPr="00461248">
        <w:rPr>
          <w:rFonts w:eastAsia="Calibri" w:cs="Calibri"/>
          <w:b/>
          <w:color w:val="FF0000"/>
          <w:sz w:val="24"/>
          <w:szCs w:val="24"/>
        </w:rPr>
        <w:t xml:space="preserve">Przedsięwzięcia realizowane z Programów </w:t>
      </w:r>
      <w:proofErr w:type="spellStart"/>
      <w:r w:rsidRPr="00461248">
        <w:rPr>
          <w:rFonts w:eastAsia="Calibri" w:cs="Calibri"/>
          <w:b/>
          <w:color w:val="FF0000"/>
          <w:sz w:val="24"/>
          <w:szCs w:val="24"/>
        </w:rPr>
        <w:t>MKiDN</w:t>
      </w:r>
      <w:proofErr w:type="spellEnd"/>
      <w:r w:rsidRPr="00461248">
        <w:rPr>
          <w:rFonts w:eastAsia="Calibri" w:cs="Calibri"/>
          <w:b/>
          <w:color w:val="FF0000"/>
          <w:sz w:val="24"/>
          <w:szCs w:val="24"/>
        </w:rPr>
        <w:t xml:space="preserve"> i środków europejskich</w:t>
      </w:r>
    </w:p>
    <w:p w14:paraId="628CB26F" w14:textId="5889BC55" w:rsidR="00D54EDD" w:rsidRPr="00461248" w:rsidRDefault="00D54EDD" w:rsidP="00E95605">
      <w:pPr>
        <w:jc w:val="both"/>
      </w:pPr>
      <w:r w:rsidRPr="00461248">
        <w:t xml:space="preserve">Informacje zawarte w tym </w:t>
      </w:r>
      <w:r w:rsidR="0046792D">
        <w:t>dziale</w:t>
      </w:r>
      <w:r w:rsidRPr="00461248">
        <w:t xml:space="preserve"> nie powinny uwzględniać dotacji celowych od organizatora przyznanych w trybie pozakonkursowym.</w:t>
      </w:r>
    </w:p>
    <w:p w14:paraId="4AA63107" w14:textId="3ACEAEFE" w:rsidR="00D54EDD" w:rsidRPr="00461248" w:rsidRDefault="00D54EDD" w:rsidP="00E95605">
      <w:pPr>
        <w:ind w:left="720" w:hanging="720"/>
        <w:jc w:val="both"/>
        <w:rPr>
          <w:rFonts w:eastAsia="Calibri" w:cs="Calibri"/>
          <w:b/>
          <w:color w:val="FF0000"/>
        </w:rPr>
      </w:pPr>
      <w:r w:rsidRPr="00461248">
        <w:rPr>
          <w:rFonts w:eastAsia="Calibri" w:cs="Calibri"/>
          <w:b/>
          <w:color w:val="FF0000"/>
        </w:rPr>
        <w:t>XVII.</w:t>
      </w:r>
      <w:r w:rsidRPr="00461248">
        <w:rPr>
          <w:rFonts w:eastAsia="Calibri" w:cs="Calibri"/>
          <w:b/>
          <w:color w:val="FF0000"/>
        </w:rPr>
        <w:tab/>
      </w:r>
      <w:r w:rsidRPr="00461248">
        <w:rPr>
          <w:rFonts w:eastAsia="Calibri" w:cs="Calibri"/>
          <w:b/>
          <w:color w:val="FF0000"/>
          <w:sz w:val="24"/>
          <w:szCs w:val="24"/>
        </w:rPr>
        <w:t>Inne – pozostałe informacje waż</w:t>
      </w:r>
      <w:r w:rsidR="00461248">
        <w:rPr>
          <w:rFonts w:eastAsia="Calibri" w:cs="Calibri"/>
          <w:b/>
          <w:color w:val="FF0000"/>
          <w:sz w:val="24"/>
          <w:szCs w:val="24"/>
        </w:rPr>
        <w:t>ne z punktu widzenia instytucji</w:t>
      </w:r>
    </w:p>
    <w:p w14:paraId="64B3B82D" w14:textId="77777777" w:rsidR="00D54EDD" w:rsidRPr="00461248" w:rsidRDefault="00D54EDD" w:rsidP="00E95605">
      <w:pPr>
        <w:jc w:val="both"/>
        <w:rPr>
          <w:b/>
        </w:rPr>
      </w:pPr>
      <w:r w:rsidRPr="00461248">
        <w:rPr>
          <w:b/>
        </w:rPr>
        <w:t xml:space="preserve">Pyt. 1. </w:t>
      </w:r>
    </w:p>
    <w:p w14:paraId="5DAD7FFF" w14:textId="77777777" w:rsidR="00D54EDD" w:rsidRDefault="00D54EDD" w:rsidP="00E95605">
      <w:pPr>
        <w:pBdr>
          <w:bottom w:val="double" w:sz="6" w:space="1" w:color="auto"/>
        </w:pBdr>
        <w:jc w:val="both"/>
      </w:pPr>
      <w:r w:rsidRPr="00461248">
        <w:t>Opis najistotniejszych problemów związanych z funkcjonowanie instytucji ma służyć diagnozie tych obszarów działalności muzealnej, które wymagają wsparcia zewnętrznego: rozwiązań systemowych, regulacji prawnych, wsparcia finansowego itp.</w:t>
      </w:r>
    </w:p>
    <w:p w14:paraId="7121A30F" w14:textId="77777777" w:rsidR="0007591E" w:rsidRDefault="0007591E" w:rsidP="00E95605">
      <w:pPr>
        <w:pBdr>
          <w:bottom w:val="double" w:sz="6" w:space="1" w:color="auto"/>
        </w:pBdr>
        <w:jc w:val="both"/>
        <w:rPr>
          <w:rFonts w:cstheme="minorHAnsi"/>
          <w:b/>
        </w:rPr>
      </w:pPr>
      <w:r>
        <w:rPr>
          <w:rFonts w:cstheme="minorHAnsi"/>
          <w:b/>
        </w:rPr>
        <w:t>Pyt. 6.</w:t>
      </w:r>
    </w:p>
    <w:p w14:paraId="327958AE" w14:textId="77777777" w:rsidR="0007591E" w:rsidRPr="00214E48" w:rsidRDefault="0007591E" w:rsidP="00E95605">
      <w:pPr>
        <w:pBdr>
          <w:bottom w:val="double" w:sz="6" w:space="1" w:color="auto"/>
        </w:pBdr>
        <w:jc w:val="both"/>
        <w:rPr>
          <w:rFonts w:cstheme="minorHAnsi"/>
        </w:rPr>
      </w:pPr>
      <w:r w:rsidRPr="00214E48">
        <w:rPr>
          <w:rFonts w:cstheme="minorHAnsi"/>
          <w:b/>
        </w:rPr>
        <w:t>Wniosek o ponowne wykorzystanie informacji sektora publicznego</w:t>
      </w:r>
      <w:r w:rsidRPr="00214E48">
        <w:rPr>
          <w:rFonts w:cstheme="minorHAnsi"/>
        </w:rPr>
        <w:t xml:space="preserve"> należy rozumieć zgodnie z Ustawą z dnia 25 lutego 2016 r. o ponownym wykorzystywaniu informacji sektora publicznego (Dz. U. poz. 352), rozdział 5.</w:t>
      </w:r>
    </w:p>
    <w:p w14:paraId="744BEA24" w14:textId="77777777" w:rsidR="0007591E" w:rsidRPr="00214E48" w:rsidRDefault="0007591E" w:rsidP="00E95605">
      <w:pPr>
        <w:pBdr>
          <w:bottom w:val="double" w:sz="6" w:space="1" w:color="auto"/>
        </w:pBdr>
        <w:jc w:val="both"/>
        <w:rPr>
          <w:rFonts w:cstheme="minorHAnsi"/>
        </w:rPr>
      </w:pPr>
    </w:p>
    <w:p w14:paraId="1F626C9A" w14:textId="77777777" w:rsidR="0007591E" w:rsidRPr="00214E48" w:rsidRDefault="0007591E" w:rsidP="00E95605">
      <w:pPr>
        <w:pBdr>
          <w:bottom w:val="double" w:sz="6" w:space="1" w:color="auto"/>
        </w:pBdr>
        <w:jc w:val="both"/>
        <w:rPr>
          <w:rFonts w:cstheme="minorHAnsi"/>
        </w:rPr>
      </w:pPr>
      <w:r w:rsidRPr="00214E48">
        <w:rPr>
          <w:rFonts w:cstheme="minorHAnsi"/>
          <w:b/>
        </w:rPr>
        <w:lastRenderedPageBreak/>
        <w:t xml:space="preserve">Wniosek o udostępnienie o wizerunków muzealiów </w:t>
      </w:r>
      <w:r w:rsidRPr="00214E48">
        <w:rPr>
          <w:rFonts w:cstheme="minorHAnsi"/>
        </w:rPr>
        <w:t>należy rozumieć jako wniosek złożony na podstawie innej niż Ustawa z dnia 25 lutego 2016 r. o ponownym wykorzystywaniu ISP (Dz. U. poz. 352), np. na podstawie art. 25a Ustawy o muzeach lub bez powoływania się na jakiekolwiek przepisy.</w:t>
      </w:r>
    </w:p>
    <w:p w14:paraId="3106E8E7" w14:textId="77777777" w:rsidR="0007591E" w:rsidRPr="00461248" w:rsidRDefault="0007591E" w:rsidP="00E95605">
      <w:pPr>
        <w:pBdr>
          <w:bottom w:val="double" w:sz="6" w:space="1" w:color="auto"/>
        </w:pBdr>
        <w:jc w:val="both"/>
      </w:pPr>
    </w:p>
    <w:p w14:paraId="19AC0753" w14:textId="05A9B094" w:rsidR="00E7705B" w:rsidRDefault="00E7705B" w:rsidP="00E95605">
      <w:pPr>
        <w:jc w:val="both"/>
        <w:rPr>
          <w:b/>
        </w:rPr>
      </w:pPr>
      <w:r>
        <w:rPr>
          <w:b/>
        </w:rPr>
        <w:br w:type="page"/>
      </w:r>
    </w:p>
    <w:p w14:paraId="77A1B8D1" w14:textId="77777777" w:rsidR="007F5CFC" w:rsidRPr="00E4107F" w:rsidRDefault="007F5CFC" w:rsidP="00E95605">
      <w:pPr>
        <w:jc w:val="both"/>
        <w:rPr>
          <w:rFonts w:eastAsia="Calibri" w:cs="Calibri"/>
          <w:sz w:val="24"/>
          <w:szCs w:val="24"/>
          <w:u w:val="single"/>
        </w:rPr>
      </w:pPr>
      <w:r w:rsidRPr="00E4107F">
        <w:rPr>
          <w:rFonts w:eastAsia="Calibri" w:cs="Calibri"/>
          <w:sz w:val="24"/>
          <w:szCs w:val="24"/>
          <w:u w:val="single"/>
        </w:rPr>
        <w:lastRenderedPageBreak/>
        <w:t>W przypadku dodatkowych pytań prosimy o kontakt z osobami odpowiedzialnymi za poszczególne działy ankiety:</w:t>
      </w:r>
    </w:p>
    <w:p w14:paraId="123C1693" w14:textId="77777777" w:rsidR="007F5CFC" w:rsidRPr="00F0207F" w:rsidRDefault="007F5CFC" w:rsidP="00E95605">
      <w:pPr>
        <w:jc w:val="both"/>
        <w:rPr>
          <w:rFonts w:eastAsia="Calibri" w:cs="Calibri"/>
          <w:b/>
        </w:rPr>
      </w:pPr>
      <w:r w:rsidRPr="00F0207F">
        <w:rPr>
          <w:rFonts w:eastAsia="Calibri" w:cs="Calibri"/>
          <w:b/>
        </w:rPr>
        <w:t>I.</w:t>
      </w:r>
      <w:r w:rsidRPr="00F0207F">
        <w:rPr>
          <w:rFonts w:eastAsia="Calibri" w:cs="Calibri"/>
          <w:b/>
        </w:rPr>
        <w:tab/>
        <w:t>Dane identyfikacyjne</w:t>
      </w:r>
    </w:p>
    <w:p w14:paraId="263AC791" w14:textId="77777777" w:rsidR="007F5CFC" w:rsidRPr="00F0207F" w:rsidRDefault="007F5CFC" w:rsidP="00E95605">
      <w:pPr>
        <w:jc w:val="both"/>
        <w:rPr>
          <w:rFonts w:eastAsia="Calibri" w:cs="Calibri"/>
        </w:rPr>
      </w:pPr>
      <w:r w:rsidRPr="00F0207F">
        <w:rPr>
          <w:rFonts w:eastAsia="Calibri" w:cs="Calibri"/>
        </w:rPr>
        <w:t>Monika Czartoryjska (mczartoryjska@nimoz.pl)</w:t>
      </w:r>
    </w:p>
    <w:p w14:paraId="3806C810" w14:textId="77777777" w:rsidR="007F5CFC" w:rsidRPr="00F0207F" w:rsidRDefault="007F5CFC" w:rsidP="00E95605">
      <w:pPr>
        <w:jc w:val="both"/>
        <w:rPr>
          <w:rFonts w:eastAsia="Calibri" w:cs="Calibri"/>
          <w:b/>
        </w:rPr>
      </w:pPr>
      <w:r w:rsidRPr="00F0207F">
        <w:rPr>
          <w:rFonts w:eastAsia="Calibri" w:cs="Calibri"/>
          <w:b/>
        </w:rPr>
        <w:t>II.</w:t>
      </w:r>
      <w:r w:rsidRPr="00F0207F">
        <w:rPr>
          <w:rFonts w:eastAsia="Calibri" w:cs="Calibri"/>
          <w:b/>
        </w:rPr>
        <w:tab/>
        <w:t>Działalność wystawiennicza</w:t>
      </w:r>
    </w:p>
    <w:p w14:paraId="7735E51A" w14:textId="77777777" w:rsidR="007F5CFC" w:rsidRDefault="007F5CFC" w:rsidP="00E95605">
      <w:pPr>
        <w:jc w:val="both"/>
        <w:rPr>
          <w:rFonts w:eastAsia="Calibri" w:cs="Calibri"/>
        </w:rPr>
      </w:pPr>
      <w:r w:rsidRPr="00F0207F">
        <w:rPr>
          <w:rFonts w:eastAsia="Calibri" w:cs="Calibri"/>
        </w:rPr>
        <w:t>Joanna Grzonkowska (jgrzonkowska@nimoz.pl</w:t>
      </w:r>
      <w:r>
        <w:rPr>
          <w:rFonts w:eastAsia="Calibri" w:cs="Calibri"/>
        </w:rPr>
        <w:t>)</w:t>
      </w:r>
    </w:p>
    <w:p w14:paraId="69A307BC" w14:textId="77777777" w:rsidR="007F5CFC" w:rsidRPr="00F0207F" w:rsidRDefault="007F5CFC" w:rsidP="00E95605">
      <w:pPr>
        <w:jc w:val="both"/>
        <w:rPr>
          <w:rFonts w:eastAsia="Calibri" w:cs="Calibri"/>
        </w:rPr>
      </w:pPr>
      <w:r w:rsidRPr="00F0207F">
        <w:rPr>
          <w:rFonts w:eastAsia="Calibri" w:cs="Calibri"/>
        </w:rPr>
        <w:t>Marek Rogowski (mrogowski@nimoz.pl)</w:t>
      </w:r>
    </w:p>
    <w:p w14:paraId="2E6CA9B7" w14:textId="77777777" w:rsidR="007F5CFC" w:rsidRPr="00F0207F" w:rsidRDefault="007F5CFC" w:rsidP="00E95605">
      <w:pPr>
        <w:jc w:val="both"/>
        <w:rPr>
          <w:rFonts w:eastAsia="Calibri" w:cs="Calibri"/>
          <w:b/>
        </w:rPr>
      </w:pPr>
      <w:r w:rsidRPr="00F0207F">
        <w:rPr>
          <w:rFonts w:eastAsia="Calibri" w:cs="Calibri"/>
          <w:b/>
        </w:rPr>
        <w:t>III.</w:t>
      </w:r>
      <w:r w:rsidRPr="00F0207F">
        <w:rPr>
          <w:rFonts w:eastAsia="Calibri" w:cs="Calibri"/>
          <w:b/>
        </w:rPr>
        <w:tab/>
        <w:t>Działalność wydawnicza</w:t>
      </w:r>
    </w:p>
    <w:p w14:paraId="6B087CD4" w14:textId="7AD453AD" w:rsidR="00195ACF" w:rsidRPr="006D45BC" w:rsidRDefault="0007591E" w:rsidP="00E95605">
      <w:pPr>
        <w:jc w:val="both"/>
        <w:rPr>
          <w:rFonts w:eastAsia="Calibri" w:cstheme="minorHAnsi"/>
        </w:rPr>
      </w:pPr>
      <w:r>
        <w:rPr>
          <w:rFonts w:eastAsia="Calibri" w:cstheme="minorHAnsi"/>
        </w:rPr>
        <w:t>Andrzej Zugaj</w:t>
      </w:r>
      <w:r w:rsidR="00195ACF" w:rsidRPr="006D45BC">
        <w:rPr>
          <w:rFonts w:eastAsia="Calibri" w:cstheme="minorHAnsi"/>
        </w:rPr>
        <w:t xml:space="preserve"> (</w:t>
      </w:r>
      <w:r>
        <w:rPr>
          <w:rFonts w:eastAsia="Calibri" w:cstheme="minorHAnsi"/>
        </w:rPr>
        <w:t>azugaj</w:t>
      </w:r>
      <w:r w:rsidR="00195ACF" w:rsidRPr="006D45BC">
        <w:rPr>
          <w:rFonts w:eastAsia="Calibri" w:cstheme="minorHAnsi"/>
        </w:rPr>
        <w:t>@nimoz.pl)</w:t>
      </w:r>
    </w:p>
    <w:p w14:paraId="328E047E" w14:textId="77777777" w:rsidR="007F5CFC" w:rsidRPr="00F0207F" w:rsidRDefault="007F5CFC" w:rsidP="00E95605">
      <w:pPr>
        <w:jc w:val="both"/>
        <w:rPr>
          <w:rFonts w:eastAsia="Calibri" w:cs="Calibri"/>
          <w:b/>
        </w:rPr>
      </w:pPr>
      <w:r w:rsidRPr="00F0207F">
        <w:rPr>
          <w:rFonts w:eastAsia="Calibri" w:cs="Calibri"/>
          <w:b/>
        </w:rPr>
        <w:t>IV.</w:t>
      </w:r>
      <w:r w:rsidRPr="00F0207F">
        <w:rPr>
          <w:rFonts w:eastAsia="Calibri" w:cs="Calibri"/>
          <w:b/>
        </w:rPr>
        <w:tab/>
        <w:t>Działalność naukowa</w:t>
      </w:r>
    </w:p>
    <w:p w14:paraId="0D4F2BCB" w14:textId="77777777" w:rsidR="007F5CFC" w:rsidRDefault="007F5CFC" w:rsidP="00E95605">
      <w:pPr>
        <w:jc w:val="both"/>
        <w:rPr>
          <w:rFonts w:eastAsia="Calibri" w:cs="Calibri"/>
        </w:rPr>
      </w:pPr>
      <w:r w:rsidRPr="00F0207F">
        <w:rPr>
          <w:rFonts w:eastAsia="Calibri" w:cs="Calibri"/>
        </w:rPr>
        <w:t>Marek Rogowski (mrogowski@nimoz.pl)</w:t>
      </w:r>
    </w:p>
    <w:p w14:paraId="5E43BFB8" w14:textId="77777777" w:rsidR="007F5CFC" w:rsidRPr="00F0207F" w:rsidRDefault="007F5CFC" w:rsidP="00E95605">
      <w:pPr>
        <w:jc w:val="both"/>
        <w:rPr>
          <w:rFonts w:eastAsia="Calibri" w:cs="Calibri"/>
          <w:b/>
        </w:rPr>
      </w:pPr>
      <w:r w:rsidRPr="00F0207F">
        <w:rPr>
          <w:rFonts w:eastAsia="Calibri" w:cs="Calibri"/>
          <w:b/>
        </w:rPr>
        <w:t>V.</w:t>
      </w:r>
      <w:r w:rsidRPr="00F0207F">
        <w:rPr>
          <w:rFonts w:eastAsia="Calibri" w:cs="Calibri"/>
          <w:b/>
        </w:rPr>
        <w:tab/>
        <w:t>Działalność edukacyjna</w:t>
      </w:r>
    </w:p>
    <w:p w14:paraId="681ED753" w14:textId="77777777" w:rsidR="007F5CFC" w:rsidRPr="00F0207F" w:rsidRDefault="007F5CFC" w:rsidP="00E95605">
      <w:pPr>
        <w:jc w:val="both"/>
        <w:rPr>
          <w:rFonts w:eastAsia="Calibri" w:cs="Calibri"/>
        </w:rPr>
      </w:pPr>
      <w:r w:rsidRPr="00F0207F">
        <w:rPr>
          <w:rFonts w:eastAsia="Calibri" w:cs="Calibri"/>
        </w:rPr>
        <w:t>Joanna Grzonkowska (jgrzonkowska@nimoz.pl)</w:t>
      </w:r>
    </w:p>
    <w:p w14:paraId="0237710F" w14:textId="77777777" w:rsidR="007F5CFC" w:rsidRPr="00F0207F" w:rsidRDefault="007F5CFC" w:rsidP="00E95605">
      <w:pPr>
        <w:jc w:val="both"/>
        <w:rPr>
          <w:rFonts w:eastAsia="Calibri" w:cs="Calibri"/>
          <w:b/>
        </w:rPr>
      </w:pPr>
      <w:r w:rsidRPr="00F0207F">
        <w:rPr>
          <w:rFonts w:eastAsia="Calibri" w:cs="Calibri"/>
          <w:b/>
        </w:rPr>
        <w:t>VI.</w:t>
      </w:r>
      <w:r w:rsidRPr="00F0207F">
        <w:rPr>
          <w:rFonts w:eastAsia="Calibri" w:cs="Calibri"/>
          <w:b/>
        </w:rPr>
        <w:tab/>
        <w:t>Zbiory i ewidencja</w:t>
      </w:r>
    </w:p>
    <w:p w14:paraId="23F90120" w14:textId="77777777" w:rsidR="007F5CFC" w:rsidRDefault="007F5CFC" w:rsidP="00E95605">
      <w:pPr>
        <w:jc w:val="both"/>
        <w:rPr>
          <w:rFonts w:eastAsia="Calibri" w:cs="Calibri"/>
        </w:rPr>
      </w:pPr>
      <w:r w:rsidRPr="00F0207F">
        <w:rPr>
          <w:rFonts w:eastAsia="Calibri" w:cs="Calibri"/>
        </w:rPr>
        <w:t>Katarzyna Zielonka (kzielonka@nimoz.pl</w:t>
      </w:r>
      <w:r w:rsidRPr="00F0207F">
        <w:rPr>
          <w:rFonts w:cs="Calibri"/>
        </w:rPr>
        <w:t>)</w:t>
      </w:r>
    </w:p>
    <w:p w14:paraId="22ACF6B4" w14:textId="77777777" w:rsidR="007F5CFC" w:rsidRDefault="007F5CFC" w:rsidP="00E95605">
      <w:pPr>
        <w:jc w:val="both"/>
        <w:rPr>
          <w:rFonts w:eastAsia="Calibri" w:cs="Calibri"/>
        </w:rPr>
      </w:pPr>
      <w:r w:rsidRPr="00F0207F">
        <w:rPr>
          <w:rFonts w:eastAsia="Calibri" w:cs="Calibri"/>
        </w:rPr>
        <w:t>Alicja de Rosset (</w:t>
      </w:r>
      <w:r w:rsidRPr="00F0207F">
        <w:rPr>
          <w:rFonts w:cs="Calibri"/>
        </w:rPr>
        <w:t>arosset@nimoz.pl)</w:t>
      </w:r>
    </w:p>
    <w:p w14:paraId="60812C35" w14:textId="77777777" w:rsidR="007F5CFC" w:rsidRPr="00F0207F" w:rsidRDefault="007F5CFC" w:rsidP="00E95605">
      <w:pPr>
        <w:jc w:val="both"/>
        <w:rPr>
          <w:rFonts w:eastAsia="Calibri" w:cs="Calibri"/>
        </w:rPr>
      </w:pPr>
      <w:r w:rsidRPr="00F0207F">
        <w:rPr>
          <w:rFonts w:eastAsia="Calibri" w:cs="Calibri"/>
        </w:rPr>
        <w:t>Łukasz Stawski (lstawski@nimoz.pl)</w:t>
      </w:r>
    </w:p>
    <w:p w14:paraId="5689DEC5" w14:textId="6A09BF34" w:rsidR="007F5CFC" w:rsidRPr="00A560C7" w:rsidRDefault="007F5CFC" w:rsidP="00E95605">
      <w:pPr>
        <w:jc w:val="both"/>
        <w:rPr>
          <w:rFonts w:eastAsia="Calibri" w:cs="Calibri"/>
          <w:b/>
        </w:rPr>
      </w:pPr>
      <w:r w:rsidRPr="00A560C7">
        <w:rPr>
          <w:rFonts w:eastAsia="Calibri" w:cs="Calibri"/>
          <w:b/>
        </w:rPr>
        <w:t>VII.</w:t>
      </w:r>
      <w:r w:rsidRPr="00A560C7">
        <w:rPr>
          <w:rFonts w:eastAsia="Calibri" w:cs="Calibri"/>
          <w:b/>
        </w:rPr>
        <w:tab/>
      </w:r>
      <w:r w:rsidR="0028234D">
        <w:rPr>
          <w:rFonts w:eastAsia="Calibri" w:cs="Calibri"/>
          <w:b/>
        </w:rPr>
        <w:t>S</w:t>
      </w:r>
      <w:r w:rsidRPr="00A560C7">
        <w:rPr>
          <w:rFonts w:eastAsia="Calibri" w:cs="Calibri"/>
          <w:b/>
        </w:rPr>
        <w:t>traty</w:t>
      </w:r>
    </w:p>
    <w:p w14:paraId="02340C87" w14:textId="77777777" w:rsidR="007F5CFC" w:rsidRDefault="007F5CFC" w:rsidP="00E95605">
      <w:pPr>
        <w:jc w:val="both"/>
        <w:rPr>
          <w:rFonts w:eastAsia="Calibri" w:cs="Calibri"/>
        </w:rPr>
      </w:pPr>
      <w:r w:rsidRPr="00F0207F">
        <w:rPr>
          <w:rFonts w:eastAsia="Calibri" w:cs="Calibri"/>
        </w:rPr>
        <w:t>Krystyna Ogrodzka (</w:t>
      </w:r>
      <w:r w:rsidRPr="00A560C7">
        <w:rPr>
          <w:rFonts w:eastAsia="Calibri" w:cs="Calibri"/>
        </w:rPr>
        <w:t>kogrodzka@nimoz.pl</w:t>
      </w:r>
      <w:r w:rsidRPr="00A560C7">
        <w:rPr>
          <w:rFonts w:cs="Calibri"/>
        </w:rPr>
        <w:t>)</w:t>
      </w:r>
    </w:p>
    <w:p w14:paraId="21D14C2B" w14:textId="77777777" w:rsidR="007F5CFC" w:rsidRPr="00F0207F" w:rsidRDefault="007F5CFC" w:rsidP="00E95605">
      <w:pPr>
        <w:jc w:val="both"/>
        <w:rPr>
          <w:rFonts w:eastAsia="Calibri" w:cs="Calibri"/>
        </w:rPr>
      </w:pPr>
      <w:r w:rsidRPr="00F0207F">
        <w:rPr>
          <w:rFonts w:eastAsia="Calibri" w:cs="Calibri"/>
        </w:rPr>
        <w:t>Monika Barwik (mbarwik@nimoz.pl)</w:t>
      </w:r>
    </w:p>
    <w:p w14:paraId="7563DF24" w14:textId="77777777" w:rsidR="007F5CFC" w:rsidRPr="00A560C7" w:rsidRDefault="007F5CFC" w:rsidP="00E95605">
      <w:pPr>
        <w:jc w:val="both"/>
        <w:rPr>
          <w:rFonts w:eastAsia="Calibri" w:cs="Calibri"/>
          <w:b/>
        </w:rPr>
      </w:pPr>
      <w:r w:rsidRPr="00A560C7">
        <w:rPr>
          <w:rFonts w:eastAsia="Calibri" w:cs="Calibri"/>
          <w:b/>
        </w:rPr>
        <w:t>VIII.</w:t>
      </w:r>
      <w:r w:rsidRPr="00A560C7">
        <w:rPr>
          <w:rFonts w:eastAsia="Calibri" w:cs="Calibri"/>
          <w:b/>
        </w:rPr>
        <w:tab/>
        <w:t>Ruch muzealiów</w:t>
      </w:r>
    </w:p>
    <w:p w14:paraId="137470E6" w14:textId="77777777" w:rsidR="007F5CFC" w:rsidRDefault="007F5CFC" w:rsidP="00E95605">
      <w:pPr>
        <w:jc w:val="both"/>
        <w:rPr>
          <w:rFonts w:eastAsia="Calibri" w:cs="Calibri"/>
        </w:rPr>
      </w:pPr>
      <w:r w:rsidRPr="00F0207F">
        <w:rPr>
          <w:rFonts w:eastAsia="Calibri" w:cs="Calibri"/>
        </w:rPr>
        <w:t>Katarzyna Zielonka (kzielonka@nimoz.pl</w:t>
      </w:r>
      <w:r w:rsidRPr="00F0207F">
        <w:rPr>
          <w:rFonts w:cs="Calibri"/>
        </w:rPr>
        <w:t>)</w:t>
      </w:r>
    </w:p>
    <w:p w14:paraId="751BF51A" w14:textId="77777777" w:rsidR="007F5CFC" w:rsidRDefault="007F5CFC" w:rsidP="00E95605">
      <w:pPr>
        <w:jc w:val="both"/>
        <w:rPr>
          <w:rFonts w:eastAsia="Calibri" w:cs="Calibri"/>
        </w:rPr>
      </w:pPr>
      <w:r w:rsidRPr="00F0207F">
        <w:rPr>
          <w:rFonts w:eastAsia="Calibri" w:cs="Calibri"/>
        </w:rPr>
        <w:t>Alicja de Rosset (</w:t>
      </w:r>
      <w:r w:rsidRPr="00F0207F">
        <w:rPr>
          <w:rFonts w:cs="Calibri"/>
        </w:rPr>
        <w:t>arosset@nimoz.pl)</w:t>
      </w:r>
    </w:p>
    <w:p w14:paraId="4C96E692" w14:textId="77777777" w:rsidR="007F5CFC" w:rsidRPr="00F0207F" w:rsidRDefault="007F5CFC" w:rsidP="00E95605">
      <w:pPr>
        <w:jc w:val="both"/>
        <w:rPr>
          <w:rFonts w:eastAsia="Calibri" w:cs="Calibri"/>
        </w:rPr>
      </w:pPr>
      <w:r w:rsidRPr="00F0207F">
        <w:rPr>
          <w:rFonts w:eastAsia="Calibri" w:cs="Calibri"/>
        </w:rPr>
        <w:t>Łukasz Stawski (lstawski@nimoz.pl)</w:t>
      </w:r>
    </w:p>
    <w:p w14:paraId="4631890F" w14:textId="77777777" w:rsidR="007F5CFC" w:rsidRPr="00A560C7" w:rsidRDefault="007F5CFC" w:rsidP="00E95605">
      <w:pPr>
        <w:jc w:val="both"/>
        <w:rPr>
          <w:rFonts w:eastAsia="Calibri" w:cs="Calibri"/>
          <w:b/>
        </w:rPr>
      </w:pPr>
      <w:r w:rsidRPr="00A560C7">
        <w:rPr>
          <w:rFonts w:eastAsia="Calibri" w:cs="Calibri"/>
          <w:b/>
        </w:rPr>
        <w:t>IX.</w:t>
      </w:r>
      <w:r w:rsidRPr="00A560C7">
        <w:rPr>
          <w:rFonts w:eastAsia="Calibri" w:cs="Calibri"/>
          <w:b/>
        </w:rPr>
        <w:tab/>
        <w:t>Proces digitalizacji zbiorów</w:t>
      </w:r>
    </w:p>
    <w:p w14:paraId="7563F06B" w14:textId="77777777" w:rsidR="007F5CFC" w:rsidRDefault="007F5CFC" w:rsidP="00E95605">
      <w:pPr>
        <w:jc w:val="both"/>
        <w:rPr>
          <w:rFonts w:eastAsia="Calibri" w:cs="Calibri"/>
        </w:rPr>
      </w:pPr>
      <w:r w:rsidRPr="00F0207F">
        <w:rPr>
          <w:rFonts w:eastAsia="Calibri" w:cs="Calibri"/>
        </w:rPr>
        <w:t>Monika Jędralska (</w:t>
      </w:r>
      <w:r w:rsidRPr="00A560C7">
        <w:rPr>
          <w:rFonts w:eastAsia="Calibri" w:cs="Calibri"/>
        </w:rPr>
        <w:t>mjedralska@nimoz.pl</w:t>
      </w:r>
      <w:r w:rsidRPr="00A560C7">
        <w:rPr>
          <w:rFonts w:cs="Calibri"/>
        </w:rPr>
        <w:t>)</w:t>
      </w:r>
    </w:p>
    <w:p w14:paraId="4620D084" w14:textId="77777777" w:rsidR="007F5CFC" w:rsidRDefault="007F5CFC" w:rsidP="00E95605">
      <w:pPr>
        <w:jc w:val="both"/>
        <w:rPr>
          <w:rFonts w:eastAsia="Calibri" w:cs="Calibri"/>
        </w:rPr>
      </w:pPr>
      <w:r w:rsidRPr="00F0207F">
        <w:rPr>
          <w:rFonts w:eastAsia="Calibri" w:cs="Calibri"/>
        </w:rPr>
        <w:t>Katarzyna Zielonka (</w:t>
      </w:r>
      <w:r w:rsidRPr="00A560C7">
        <w:rPr>
          <w:rFonts w:eastAsia="Calibri" w:cs="Calibri"/>
        </w:rPr>
        <w:t>kzielonka@nimoz.pl</w:t>
      </w:r>
      <w:r w:rsidRPr="00A560C7">
        <w:rPr>
          <w:rFonts w:cs="Calibri"/>
        </w:rPr>
        <w:t>)</w:t>
      </w:r>
    </w:p>
    <w:p w14:paraId="47982669" w14:textId="77777777" w:rsidR="007F5CFC" w:rsidRPr="00A560C7" w:rsidRDefault="007F5CFC" w:rsidP="00E95605">
      <w:pPr>
        <w:jc w:val="both"/>
        <w:rPr>
          <w:rFonts w:eastAsia="Calibri" w:cs="Calibri"/>
          <w:b/>
        </w:rPr>
      </w:pPr>
      <w:r w:rsidRPr="00A560C7">
        <w:rPr>
          <w:rFonts w:eastAsia="Calibri" w:cs="Calibri"/>
          <w:b/>
        </w:rPr>
        <w:t>X.</w:t>
      </w:r>
      <w:r w:rsidRPr="00A560C7">
        <w:rPr>
          <w:rFonts w:eastAsia="Calibri" w:cs="Calibri"/>
          <w:b/>
        </w:rPr>
        <w:tab/>
        <w:t>Konserwacja</w:t>
      </w:r>
    </w:p>
    <w:p w14:paraId="330656F2" w14:textId="77777777" w:rsidR="007F5CFC" w:rsidRPr="00F0207F" w:rsidRDefault="007F5CFC" w:rsidP="00E95605">
      <w:pPr>
        <w:jc w:val="both"/>
        <w:rPr>
          <w:rFonts w:eastAsia="Calibri" w:cs="Calibri"/>
        </w:rPr>
      </w:pPr>
      <w:r w:rsidRPr="00F0207F">
        <w:rPr>
          <w:rFonts w:eastAsia="Calibri" w:cs="Calibri"/>
        </w:rPr>
        <w:lastRenderedPageBreak/>
        <w:t>Marek Rogowski (mrogowski@nimoz.pl)</w:t>
      </w:r>
    </w:p>
    <w:p w14:paraId="154262B9" w14:textId="77777777" w:rsidR="007F5CFC" w:rsidRPr="00A560C7" w:rsidRDefault="007F5CFC" w:rsidP="00E95605">
      <w:pPr>
        <w:jc w:val="both"/>
        <w:rPr>
          <w:rFonts w:eastAsia="Calibri" w:cs="Calibri"/>
          <w:b/>
        </w:rPr>
      </w:pPr>
      <w:r w:rsidRPr="00A560C7">
        <w:rPr>
          <w:rFonts w:eastAsia="Calibri" w:cs="Calibri"/>
          <w:b/>
        </w:rPr>
        <w:t>XI.</w:t>
      </w:r>
      <w:r w:rsidRPr="00A560C7">
        <w:rPr>
          <w:rFonts w:eastAsia="Calibri" w:cs="Calibri"/>
          <w:b/>
        </w:rPr>
        <w:tab/>
        <w:t>Standardy bezpieczeństwa</w:t>
      </w:r>
    </w:p>
    <w:p w14:paraId="2ED220C2" w14:textId="77777777" w:rsidR="007F5CFC" w:rsidRDefault="007F5CFC" w:rsidP="00E95605">
      <w:pPr>
        <w:jc w:val="both"/>
        <w:rPr>
          <w:rFonts w:eastAsia="Calibri" w:cs="Calibri"/>
        </w:rPr>
      </w:pPr>
      <w:r w:rsidRPr="00F0207F">
        <w:rPr>
          <w:rFonts w:eastAsia="Calibri" w:cs="Calibri"/>
        </w:rPr>
        <w:t>Paweł Kowalczuk (</w:t>
      </w:r>
      <w:r w:rsidRPr="00A560C7">
        <w:rPr>
          <w:rFonts w:eastAsia="Calibri" w:cs="Calibri"/>
        </w:rPr>
        <w:t>pkowalczuk@nimoz.pl</w:t>
      </w:r>
      <w:r w:rsidRPr="00A560C7">
        <w:rPr>
          <w:rFonts w:cs="Calibri"/>
        </w:rPr>
        <w:t>)</w:t>
      </w:r>
    </w:p>
    <w:p w14:paraId="4E3F8C3D" w14:textId="77777777" w:rsidR="007F5CFC" w:rsidRPr="00F0207F" w:rsidRDefault="007F5CFC" w:rsidP="00E95605">
      <w:pPr>
        <w:jc w:val="both"/>
        <w:rPr>
          <w:rFonts w:eastAsia="Calibri" w:cs="Calibri"/>
        </w:rPr>
      </w:pPr>
      <w:r w:rsidRPr="00F0207F">
        <w:rPr>
          <w:rFonts w:eastAsia="Calibri" w:cs="Calibri"/>
        </w:rPr>
        <w:t>Michał Dziuba (mdziuba@nimoz.pl)</w:t>
      </w:r>
    </w:p>
    <w:p w14:paraId="76F3F139" w14:textId="77777777" w:rsidR="007F5CFC" w:rsidRPr="00A560C7" w:rsidRDefault="007F5CFC" w:rsidP="00E95605">
      <w:pPr>
        <w:jc w:val="both"/>
        <w:rPr>
          <w:rFonts w:eastAsia="Calibri" w:cs="Calibri"/>
          <w:b/>
        </w:rPr>
      </w:pPr>
      <w:r w:rsidRPr="00A560C7">
        <w:rPr>
          <w:rFonts w:eastAsia="Calibri" w:cs="Calibri"/>
          <w:b/>
        </w:rPr>
        <w:t>XII.</w:t>
      </w:r>
      <w:r w:rsidRPr="00A560C7">
        <w:rPr>
          <w:rFonts w:eastAsia="Calibri" w:cs="Calibri"/>
          <w:b/>
        </w:rPr>
        <w:tab/>
        <w:t>Promocja i marketing</w:t>
      </w:r>
    </w:p>
    <w:p w14:paraId="077A1B96" w14:textId="77777777" w:rsidR="007F5CFC" w:rsidRPr="00F0207F" w:rsidRDefault="007F5CFC" w:rsidP="00E95605">
      <w:pPr>
        <w:jc w:val="both"/>
        <w:rPr>
          <w:rFonts w:eastAsia="Calibri" w:cs="Calibri"/>
        </w:rPr>
      </w:pPr>
      <w:r w:rsidRPr="00F0207F">
        <w:rPr>
          <w:rFonts w:eastAsia="Calibri" w:cs="Calibri"/>
        </w:rPr>
        <w:t>Jacek Górka (jgorka@nimoz.pl)</w:t>
      </w:r>
    </w:p>
    <w:p w14:paraId="20E4153D" w14:textId="39D81160" w:rsidR="007F5CFC" w:rsidRPr="00A560C7" w:rsidRDefault="007F5CFC" w:rsidP="00E95605">
      <w:pPr>
        <w:jc w:val="both"/>
        <w:rPr>
          <w:rFonts w:eastAsia="Calibri" w:cs="Calibri"/>
          <w:b/>
        </w:rPr>
      </w:pPr>
      <w:r w:rsidRPr="00A560C7">
        <w:rPr>
          <w:rFonts w:eastAsia="Calibri" w:cs="Calibri"/>
          <w:b/>
        </w:rPr>
        <w:t>XI</w:t>
      </w:r>
      <w:r w:rsidR="005F2636">
        <w:rPr>
          <w:rFonts w:eastAsia="Calibri" w:cs="Calibri"/>
          <w:b/>
        </w:rPr>
        <w:t>II</w:t>
      </w:r>
      <w:r w:rsidRPr="00A560C7">
        <w:rPr>
          <w:rFonts w:eastAsia="Calibri" w:cs="Calibri"/>
          <w:b/>
        </w:rPr>
        <w:t>.</w:t>
      </w:r>
      <w:r w:rsidRPr="00A560C7">
        <w:rPr>
          <w:rFonts w:eastAsia="Calibri" w:cs="Calibri"/>
          <w:b/>
        </w:rPr>
        <w:tab/>
        <w:t>Infrastruktura</w:t>
      </w:r>
    </w:p>
    <w:p w14:paraId="18C5B5CA" w14:textId="77777777" w:rsidR="0028234D" w:rsidRPr="006D45BC" w:rsidRDefault="0028234D" w:rsidP="00E95605">
      <w:pPr>
        <w:jc w:val="both"/>
        <w:rPr>
          <w:rFonts w:eastAsia="Calibri" w:cstheme="minorHAnsi"/>
        </w:rPr>
      </w:pPr>
      <w:r w:rsidRPr="006D45BC">
        <w:rPr>
          <w:rFonts w:eastAsia="Calibri" w:cstheme="minorHAnsi"/>
        </w:rPr>
        <w:t>Marek Rogowski (mrogowski@nimoz.pl)</w:t>
      </w:r>
    </w:p>
    <w:p w14:paraId="73DBBA75" w14:textId="77777777" w:rsidR="0028234D" w:rsidRPr="006D45BC" w:rsidRDefault="0028234D" w:rsidP="00E95605">
      <w:pPr>
        <w:jc w:val="both"/>
        <w:rPr>
          <w:rFonts w:eastAsia="Calibri" w:cstheme="minorHAnsi"/>
        </w:rPr>
      </w:pPr>
      <w:r>
        <w:rPr>
          <w:rFonts w:eastAsia="Calibri" w:cstheme="minorHAnsi"/>
        </w:rPr>
        <w:t>Arkadiusz Świątek</w:t>
      </w:r>
      <w:r w:rsidRPr="006D45BC">
        <w:rPr>
          <w:rFonts w:eastAsia="Calibri" w:cstheme="minorHAnsi"/>
        </w:rPr>
        <w:t xml:space="preserve"> (</w:t>
      </w:r>
      <w:r>
        <w:rPr>
          <w:rFonts w:eastAsia="Calibri" w:cstheme="minorHAnsi"/>
        </w:rPr>
        <w:t>aswiatek</w:t>
      </w:r>
      <w:r w:rsidRPr="006D45BC">
        <w:rPr>
          <w:rFonts w:eastAsia="Calibri" w:cstheme="minorHAnsi"/>
        </w:rPr>
        <w:t>@nimoz.pl)</w:t>
      </w:r>
    </w:p>
    <w:p w14:paraId="47CB15F9" w14:textId="04591E94" w:rsidR="007F5CFC" w:rsidRPr="00A560C7" w:rsidRDefault="007F5CFC" w:rsidP="00E95605">
      <w:pPr>
        <w:jc w:val="both"/>
        <w:rPr>
          <w:rFonts w:eastAsia="Calibri" w:cs="Calibri"/>
          <w:b/>
        </w:rPr>
      </w:pPr>
      <w:r w:rsidRPr="00A560C7">
        <w:rPr>
          <w:rFonts w:eastAsia="Calibri" w:cs="Calibri"/>
          <w:b/>
        </w:rPr>
        <w:t>X</w:t>
      </w:r>
      <w:r w:rsidR="005F2636">
        <w:rPr>
          <w:rFonts w:eastAsia="Calibri" w:cs="Calibri"/>
          <w:b/>
        </w:rPr>
        <w:t>I</w:t>
      </w:r>
      <w:r w:rsidRPr="00A560C7">
        <w:rPr>
          <w:rFonts w:eastAsia="Calibri" w:cs="Calibri"/>
          <w:b/>
        </w:rPr>
        <w:t>V.</w:t>
      </w:r>
      <w:r w:rsidRPr="00A560C7">
        <w:rPr>
          <w:rFonts w:eastAsia="Calibri" w:cs="Calibri"/>
          <w:b/>
        </w:rPr>
        <w:tab/>
        <w:t>Kadra</w:t>
      </w:r>
    </w:p>
    <w:p w14:paraId="7F7CF636" w14:textId="78527B74" w:rsidR="00195ACF" w:rsidRPr="006D45BC" w:rsidRDefault="00195ACF" w:rsidP="00E95605">
      <w:pPr>
        <w:jc w:val="both"/>
        <w:rPr>
          <w:rFonts w:eastAsia="Calibri" w:cstheme="minorHAnsi"/>
        </w:rPr>
      </w:pPr>
      <w:r w:rsidRPr="006D45BC">
        <w:rPr>
          <w:rFonts w:eastAsia="Calibri" w:cstheme="minorHAnsi"/>
        </w:rPr>
        <w:t xml:space="preserve">Katarzyna </w:t>
      </w:r>
      <w:r w:rsidR="0007591E">
        <w:rPr>
          <w:rFonts w:eastAsia="Calibri" w:cstheme="minorHAnsi"/>
        </w:rPr>
        <w:t>Andrzejkowicz</w:t>
      </w:r>
      <w:r w:rsidRPr="006D45BC">
        <w:rPr>
          <w:rFonts w:eastAsia="Calibri" w:cstheme="minorHAnsi"/>
        </w:rPr>
        <w:t xml:space="preserve"> (k</w:t>
      </w:r>
      <w:r w:rsidR="0007591E">
        <w:rPr>
          <w:rFonts w:eastAsia="Calibri" w:cstheme="minorHAnsi"/>
        </w:rPr>
        <w:t>andrzejkowicz</w:t>
      </w:r>
      <w:r w:rsidRPr="006D45BC">
        <w:rPr>
          <w:rFonts w:eastAsia="Calibri" w:cstheme="minorHAnsi"/>
        </w:rPr>
        <w:t>@nimoz.pl)</w:t>
      </w:r>
    </w:p>
    <w:p w14:paraId="6795E7DD" w14:textId="311F618C" w:rsidR="007F5CFC" w:rsidRPr="00A560C7" w:rsidRDefault="007F5CFC" w:rsidP="00E95605">
      <w:pPr>
        <w:ind w:left="720" w:right="-426" w:hanging="720"/>
        <w:jc w:val="both"/>
        <w:rPr>
          <w:rFonts w:eastAsia="Calibri" w:cs="Calibri"/>
          <w:b/>
        </w:rPr>
      </w:pPr>
      <w:r w:rsidRPr="00A560C7">
        <w:rPr>
          <w:rFonts w:eastAsia="Calibri" w:cs="Calibri"/>
          <w:b/>
        </w:rPr>
        <w:t>XV.</w:t>
      </w:r>
      <w:r w:rsidRPr="00A560C7">
        <w:rPr>
          <w:rFonts w:eastAsia="Calibri" w:cs="Calibri"/>
          <w:b/>
        </w:rPr>
        <w:tab/>
        <w:t>Dane finansowe</w:t>
      </w:r>
    </w:p>
    <w:p w14:paraId="7CECFD0C" w14:textId="77777777" w:rsidR="007F5CFC" w:rsidRPr="00F0207F" w:rsidRDefault="007F5CFC" w:rsidP="00E95605">
      <w:pPr>
        <w:ind w:left="720" w:right="-426" w:hanging="720"/>
        <w:jc w:val="both"/>
        <w:rPr>
          <w:rFonts w:eastAsia="Calibri" w:cs="Calibri"/>
        </w:rPr>
      </w:pPr>
      <w:r w:rsidRPr="00F0207F">
        <w:rPr>
          <w:rFonts w:eastAsia="Calibri" w:cs="Calibri"/>
        </w:rPr>
        <w:t>Monika Czartoryjska (mczartoryjska@nimoz.pl)</w:t>
      </w:r>
    </w:p>
    <w:p w14:paraId="2AB4A78D" w14:textId="1BEE1140" w:rsidR="007F5CFC" w:rsidRPr="00A560C7" w:rsidRDefault="007F5CFC" w:rsidP="00E95605">
      <w:pPr>
        <w:ind w:left="720" w:right="-426" w:hanging="720"/>
        <w:jc w:val="both"/>
        <w:rPr>
          <w:rFonts w:eastAsia="Calibri" w:cs="Calibri"/>
          <w:b/>
        </w:rPr>
      </w:pPr>
      <w:r w:rsidRPr="00A560C7">
        <w:rPr>
          <w:rFonts w:eastAsia="Calibri" w:cs="Calibri"/>
          <w:b/>
        </w:rPr>
        <w:t>XVI.</w:t>
      </w:r>
      <w:r w:rsidRPr="00A560C7">
        <w:rPr>
          <w:rFonts w:eastAsia="Calibri" w:cs="Calibri"/>
          <w:b/>
        </w:rPr>
        <w:tab/>
      </w:r>
      <w:r w:rsidRPr="00A560C7">
        <w:rPr>
          <w:rFonts w:eastAsia="Calibri" w:cs="Calibri"/>
          <w:b/>
          <w:sz w:val="24"/>
          <w:szCs w:val="24"/>
        </w:rPr>
        <w:t xml:space="preserve">Przedsięwzięcia realizowane z Programów </w:t>
      </w:r>
      <w:proofErr w:type="spellStart"/>
      <w:r w:rsidRPr="00A560C7">
        <w:rPr>
          <w:rFonts w:eastAsia="Calibri" w:cs="Calibri"/>
          <w:b/>
          <w:sz w:val="24"/>
          <w:szCs w:val="24"/>
        </w:rPr>
        <w:t>MKiDN</w:t>
      </w:r>
      <w:proofErr w:type="spellEnd"/>
      <w:r w:rsidRPr="00A560C7">
        <w:rPr>
          <w:rFonts w:eastAsia="Calibri" w:cs="Calibri"/>
          <w:b/>
          <w:sz w:val="24"/>
          <w:szCs w:val="24"/>
        </w:rPr>
        <w:t xml:space="preserve"> i środków europejskich</w:t>
      </w:r>
    </w:p>
    <w:p w14:paraId="027B9A5B" w14:textId="4070B0D1" w:rsidR="00195ACF" w:rsidRPr="006D45BC" w:rsidRDefault="00195ACF" w:rsidP="00E95605">
      <w:pPr>
        <w:jc w:val="both"/>
        <w:rPr>
          <w:rFonts w:eastAsia="Calibri" w:cstheme="minorHAnsi"/>
        </w:rPr>
      </w:pPr>
      <w:r w:rsidRPr="006D45BC">
        <w:rPr>
          <w:rFonts w:eastAsia="Calibri" w:cstheme="minorHAnsi"/>
        </w:rPr>
        <w:t xml:space="preserve">Katarzyna </w:t>
      </w:r>
      <w:r w:rsidR="0007591E">
        <w:rPr>
          <w:rFonts w:eastAsia="Calibri" w:cstheme="minorHAnsi"/>
        </w:rPr>
        <w:t>Andrzejkowicz</w:t>
      </w:r>
      <w:r w:rsidRPr="006D45BC">
        <w:rPr>
          <w:rFonts w:eastAsia="Calibri" w:cstheme="minorHAnsi"/>
        </w:rPr>
        <w:t xml:space="preserve"> (k</w:t>
      </w:r>
      <w:r w:rsidR="0007591E">
        <w:rPr>
          <w:rFonts w:eastAsia="Calibri" w:cstheme="minorHAnsi"/>
        </w:rPr>
        <w:t>andrzejkowicz</w:t>
      </w:r>
      <w:r w:rsidRPr="006D45BC">
        <w:rPr>
          <w:rFonts w:eastAsia="Calibri" w:cstheme="minorHAnsi"/>
        </w:rPr>
        <w:t>@nimoz.pl)</w:t>
      </w:r>
    </w:p>
    <w:p w14:paraId="00C31163" w14:textId="1718927A" w:rsidR="007F5CFC" w:rsidRPr="00A560C7" w:rsidRDefault="007F5CFC" w:rsidP="00E95605">
      <w:pPr>
        <w:ind w:left="720" w:right="-426" w:hanging="720"/>
        <w:jc w:val="both"/>
        <w:rPr>
          <w:rFonts w:eastAsia="Calibri" w:cs="Calibri"/>
          <w:b/>
        </w:rPr>
      </w:pPr>
      <w:r w:rsidRPr="00A560C7">
        <w:rPr>
          <w:rFonts w:eastAsia="Calibri" w:cs="Calibri"/>
          <w:b/>
        </w:rPr>
        <w:t>XVII.</w:t>
      </w:r>
      <w:r w:rsidRPr="00A560C7">
        <w:rPr>
          <w:rFonts w:eastAsia="Calibri" w:cs="Calibri"/>
          <w:b/>
        </w:rPr>
        <w:tab/>
      </w:r>
      <w:r w:rsidRPr="00A560C7">
        <w:rPr>
          <w:rFonts w:eastAsia="Calibri" w:cs="Calibri"/>
          <w:b/>
          <w:sz w:val="24"/>
          <w:szCs w:val="24"/>
        </w:rPr>
        <w:t>Inne – pozostałe informacje ważne z punktu widzenia instytucji</w:t>
      </w:r>
    </w:p>
    <w:p w14:paraId="567EB1A5" w14:textId="55AE877E" w:rsidR="007F5CFC" w:rsidRDefault="007F5CFC" w:rsidP="00E95605">
      <w:pPr>
        <w:ind w:left="720" w:right="-425" w:hanging="720"/>
        <w:jc w:val="both"/>
        <w:rPr>
          <w:rFonts w:eastAsia="Calibri" w:cs="Calibri"/>
        </w:rPr>
      </w:pPr>
      <w:r w:rsidRPr="00F0207F">
        <w:rPr>
          <w:rFonts w:eastAsia="Calibri" w:cs="Calibri"/>
        </w:rPr>
        <w:t>Monika Czartoryjska (</w:t>
      </w:r>
      <w:r w:rsidR="00E07742" w:rsidRPr="009A000E">
        <w:t>mczartoryjska@nimoz.pl</w:t>
      </w:r>
      <w:r w:rsidRPr="00F0207F">
        <w:rPr>
          <w:rFonts w:eastAsia="Calibri" w:cs="Calibri"/>
        </w:rPr>
        <w:t>)</w:t>
      </w:r>
    </w:p>
    <w:p w14:paraId="49EA909B" w14:textId="77777777" w:rsidR="00924AB0" w:rsidRPr="00AE3AA2" w:rsidRDefault="00924AB0" w:rsidP="00E95605">
      <w:pPr>
        <w:ind w:left="720" w:right="-426" w:hanging="720"/>
        <w:jc w:val="both"/>
        <w:rPr>
          <w:rFonts w:eastAsia="Calibri" w:cstheme="minorHAnsi"/>
        </w:rPr>
      </w:pPr>
      <w:r>
        <w:rPr>
          <w:rFonts w:eastAsia="Calibri" w:cstheme="minorHAnsi"/>
          <w:b/>
        </w:rPr>
        <w:t xml:space="preserve">Pyt. 6. </w:t>
      </w:r>
      <w:r w:rsidRPr="00FD0388">
        <w:rPr>
          <w:rFonts w:eastAsia="Calibri" w:cstheme="minorHAnsi"/>
        </w:rPr>
        <w:t>– Łukasz Stawski (lstawski@nimoz.pl)</w:t>
      </w:r>
    </w:p>
    <w:p w14:paraId="32AF88A0" w14:textId="77777777" w:rsidR="00924AB0" w:rsidRPr="00E7705B" w:rsidRDefault="00924AB0" w:rsidP="00E95605">
      <w:pPr>
        <w:ind w:left="720" w:right="-426" w:hanging="720"/>
        <w:jc w:val="both"/>
        <w:rPr>
          <w:rFonts w:eastAsia="Calibri" w:cs="Calibri"/>
        </w:rPr>
      </w:pPr>
    </w:p>
    <w:sectPr w:rsidR="00924AB0" w:rsidRPr="00E7705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2708A" w14:textId="77777777" w:rsidR="005F0DC8" w:rsidRDefault="005F0DC8" w:rsidP="007F5CFC">
      <w:pPr>
        <w:spacing w:after="0" w:line="240" w:lineRule="auto"/>
      </w:pPr>
      <w:r>
        <w:separator/>
      </w:r>
    </w:p>
  </w:endnote>
  <w:endnote w:type="continuationSeparator" w:id="0">
    <w:p w14:paraId="03A53519" w14:textId="77777777" w:rsidR="005F0DC8" w:rsidRDefault="005F0DC8" w:rsidP="007F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C5EE1" w14:textId="77777777" w:rsidR="005F0DC8" w:rsidRDefault="005F0DC8" w:rsidP="007F5CFC">
      <w:pPr>
        <w:spacing w:after="0" w:line="240" w:lineRule="auto"/>
      </w:pPr>
      <w:r>
        <w:separator/>
      </w:r>
    </w:p>
  </w:footnote>
  <w:footnote w:type="continuationSeparator" w:id="0">
    <w:p w14:paraId="1816C433" w14:textId="77777777" w:rsidR="005F0DC8" w:rsidRDefault="005F0DC8" w:rsidP="007F5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EDFC" w14:textId="77777777" w:rsidR="00E7705B" w:rsidRDefault="00E7705B" w:rsidP="00E7705B">
    <w:pPr>
      <w:pStyle w:val="Nagwek"/>
      <w:jc w:val="right"/>
    </w:pPr>
    <w:r>
      <w:rPr>
        <w:b/>
        <w:sz w:val="20"/>
        <w:szCs w:val="20"/>
      </w:rPr>
      <w:t>MUZEUM ODDZIAŁOWE</w:t>
    </w:r>
  </w:p>
  <w:p w14:paraId="743EB3B0" w14:textId="77777777" w:rsidR="007F5CFC" w:rsidRPr="00E7705B" w:rsidRDefault="007F5CFC" w:rsidP="00E770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5846"/>
    <w:multiLevelType w:val="hybridMultilevel"/>
    <w:tmpl w:val="946C6488"/>
    <w:lvl w:ilvl="0" w:tplc="7512B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9D0390D"/>
    <w:multiLevelType w:val="hybridMultilevel"/>
    <w:tmpl w:val="B24228B4"/>
    <w:lvl w:ilvl="0" w:tplc="09FAFE92">
      <w:numFmt w:val="bullet"/>
      <w:lvlText w:val=""/>
      <w:lvlJc w:val="left"/>
      <w:pPr>
        <w:ind w:left="780" w:hanging="42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A931B6E"/>
    <w:multiLevelType w:val="hybridMultilevel"/>
    <w:tmpl w:val="18782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9B"/>
    <w:rsid w:val="00003A3A"/>
    <w:rsid w:val="0001447B"/>
    <w:rsid w:val="00047FD0"/>
    <w:rsid w:val="00055924"/>
    <w:rsid w:val="00056AC5"/>
    <w:rsid w:val="0006040A"/>
    <w:rsid w:val="0007591E"/>
    <w:rsid w:val="00112B37"/>
    <w:rsid w:val="0011306A"/>
    <w:rsid w:val="00117D24"/>
    <w:rsid w:val="00143611"/>
    <w:rsid w:val="0015313D"/>
    <w:rsid w:val="00192085"/>
    <w:rsid w:val="00195ACF"/>
    <w:rsid w:val="002214F9"/>
    <w:rsid w:val="00243AF8"/>
    <w:rsid w:val="00255BA7"/>
    <w:rsid w:val="002737AB"/>
    <w:rsid w:val="0028234D"/>
    <w:rsid w:val="002A3B8D"/>
    <w:rsid w:val="002E65B9"/>
    <w:rsid w:val="003A7F5A"/>
    <w:rsid w:val="003B6B07"/>
    <w:rsid w:val="003F4991"/>
    <w:rsid w:val="0041157C"/>
    <w:rsid w:val="0045573C"/>
    <w:rsid w:val="00461248"/>
    <w:rsid w:val="0046792D"/>
    <w:rsid w:val="004B66C0"/>
    <w:rsid w:val="00521B11"/>
    <w:rsid w:val="00547054"/>
    <w:rsid w:val="0056184A"/>
    <w:rsid w:val="00566A25"/>
    <w:rsid w:val="00584C79"/>
    <w:rsid w:val="005904FB"/>
    <w:rsid w:val="00592819"/>
    <w:rsid w:val="005F0DC8"/>
    <w:rsid w:val="005F2636"/>
    <w:rsid w:val="00643B8F"/>
    <w:rsid w:val="00666862"/>
    <w:rsid w:val="00671F74"/>
    <w:rsid w:val="00683501"/>
    <w:rsid w:val="006A5A17"/>
    <w:rsid w:val="006C1B3F"/>
    <w:rsid w:val="006C2D8D"/>
    <w:rsid w:val="00771D72"/>
    <w:rsid w:val="007D169B"/>
    <w:rsid w:val="007D1A60"/>
    <w:rsid w:val="007F5CFC"/>
    <w:rsid w:val="00813839"/>
    <w:rsid w:val="00823216"/>
    <w:rsid w:val="00864255"/>
    <w:rsid w:val="008E15E0"/>
    <w:rsid w:val="00924AB0"/>
    <w:rsid w:val="0094267D"/>
    <w:rsid w:val="009974A2"/>
    <w:rsid w:val="009A000E"/>
    <w:rsid w:val="00A076E9"/>
    <w:rsid w:val="00A14C97"/>
    <w:rsid w:val="00A22448"/>
    <w:rsid w:val="00A47494"/>
    <w:rsid w:val="00AB1E3A"/>
    <w:rsid w:val="00B31E58"/>
    <w:rsid w:val="00B827BB"/>
    <w:rsid w:val="00B8583A"/>
    <w:rsid w:val="00BC133D"/>
    <w:rsid w:val="00BF7072"/>
    <w:rsid w:val="00C41220"/>
    <w:rsid w:val="00C43DAB"/>
    <w:rsid w:val="00C470C1"/>
    <w:rsid w:val="00CA3908"/>
    <w:rsid w:val="00CC3961"/>
    <w:rsid w:val="00CE0996"/>
    <w:rsid w:val="00D54EDD"/>
    <w:rsid w:val="00D70AA3"/>
    <w:rsid w:val="00D70ED0"/>
    <w:rsid w:val="00D90BD3"/>
    <w:rsid w:val="00DA0700"/>
    <w:rsid w:val="00E07742"/>
    <w:rsid w:val="00E370F2"/>
    <w:rsid w:val="00E54D78"/>
    <w:rsid w:val="00E5582A"/>
    <w:rsid w:val="00E67546"/>
    <w:rsid w:val="00E7705B"/>
    <w:rsid w:val="00E811A0"/>
    <w:rsid w:val="00E92886"/>
    <w:rsid w:val="00E95605"/>
    <w:rsid w:val="00EB1520"/>
    <w:rsid w:val="00EB7D9C"/>
    <w:rsid w:val="00F344D3"/>
    <w:rsid w:val="00F37995"/>
    <w:rsid w:val="00F65898"/>
    <w:rsid w:val="00FD00C7"/>
    <w:rsid w:val="00FE5B79"/>
    <w:rsid w:val="00FF49A6"/>
    <w:rsid w:val="00FF5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9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F5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CFC"/>
  </w:style>
  <w:style w:type="paragraph" w:styleId="Stopka">
    <w:name w:val="footer"/>
    <w:basedOn w:val="Normalny"/>
    <w:link w:val="StopkaZnak"/>
    <w:uiPriority w:val="99"/>
    <w:unhideWhenUsed/>
    <w:rsid w:val="007F5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CFC"/>
  </w:style>
  <w:style w:type="character" w:styleId="Odwoaniedokomentarza">
    <w:name w:val="annotation reference"/>
    <w:basedOn w:val="Domylnaczcionkaakapitu"/>
    <w:uiPriority w:val="99"/>
    <w:unhideWhenUsed/>
    <w:rsid w:val="00E67546"/>
    <w:rPr>
      <w:sz w:val="16"/>
      <w:szCs w:val="16"/>
    </w:rPr>
  </w:style>
  <w:style w:type="paragraph" w:styleId="Tekstkomentarza">
    <w:name w:val="annotation text"/>
    <w:basedOn w:val="Normalny"/>
    <w:link w:val="TekstkomentarzaZnak"/>
    <w:uiPriority w:val="99"/>
    <w:unhideWhenUsed/>
    <w:rsid w:val="00E67546"/>
    <w:pPr>
      <w:spacing w:line="240" w:lineRule="auto"/>
    </w:pPr>
    <w:rPr>
      <w:sz w:val="20"/>
      <w:szCs w:val="20"/>
    </w:rPr>
  </w:style>
  <w:style w:type="character" w:customStyle="1" w:styleId="TekstkomentarzaZnak">
    <w:name w:val="Tekst komentarza Znak"/>
    <w:basedOn w:val="Domylnaczcionkaakapitu"/>
    <w:link w:val="Tekstkomentarza"/>
    <w:uiPriority w:val="99"/>
    <w:rsid w:val="00E67546"/>
    <w:rPr>
      <w:sz w:val="20"/>
      <w:szCs w:val="20"/>
    </w:rPr>
  </w:style>
  <w:style w:type="paragraph" w:styleId="Tematkomentarza">
    <w:name w:val="annotation subject"/>
    <w:basedOn w:val="Tekstkomentarza"/>
    <w:next w:val="Tekstkomentarza"/>
    <w:link w:val="TematkomentarzaZnak"/>
    <w:uiPriority w:val="99"/>
    <w:semiHidden/>
    <w:unhideWhenUsed/>
    <w:rsid w:val="00E67546"/>
    <w:rPr>
      <w:b/>
      <w:bCs/>
    </w:rPr>
  </w:style>
  <w:style w:type="character" w:customStyle="1" w:styleId="TematkomentarzaZnak">
    <w:name w:val="Temat komentarza Znak"/>
    <w:basedOn w:val="TekstkomentarzaZnak"/>
    <w:link w:val="Tematkomentarza"/>
    <w:uiPriority w:val="99"/>
    <w:semiHidden/>
    <w:rsid w:val="00E67546"/>
    <w:rPr>
      <w:b/>
      <w:bCs/>
      <w:sz w:val="20"/>
      <w:szCs w:val="20"/>
    </w:rPr>
  </w:style>
  <w:style w:type="paragraph" w:styleId="Tekstdymka">
    <w:name w:val="Balloon Text"/>
    <w:basedOn w:val="Normalny"/>
    <w:link w:val="TekstdymkaZnak"/>
    <w:uiPriority w:val="99"/>
    <w:semiHidden/>
    <w:unhideWhenUsed/>
    <w:rsid w:val="00E675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546"/>
    <w:rPr>
      <w:rFonts w:ascii="Segoe UI" w:hAnsi="Segoe UI" w:cs="Segoe UI"/>
      <w:sz w:val="18"/>
      <w:szCs w:val="18"/>
    </w:rPr>
  </w:style>
  <w:style w:type="paragraph" w:customStyle="1" w:styleId="Body">
    <w:name w:val="Body"/>
    <w:rsid w:val="003F4991"/>
    <w:pPr>
      <w:spacing w:after="0" w:line="240" w:lineRule="auto"/>
    </w:pPr>
    <w:rPr>
      <w:rFonts w:ascii="Helvetica" w:eastAsia="Arial Unicode MS" w:hAnsi="Arial Unicode MS" w:cs="Arial Unicode MS"/>
      <w:color w:val="000000"/>
      <w:lang w:eastAsia="pl-PL"/>
    </w:rPr>
  </w:style>
  <w:style w:type="paragraph" w:styleId="Zwykytekst">
    <w:name w:val="Plain Text"/>
    <w:basedOn w:val="Normalny"/>
    <w:link w:val="ZwykytekstZnak"/>
    <w:uiPriority w:val="99"/>
    <w:unhideWhenUsed/>
    <w:rsid w:val="00B8583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B8583A"/>
    <w:rPr>
      <w:rFonts w:ascii="Calibri" w:hAnsi="Calibri"/>
      <w:szCs w:val="21"/>
    </w:rPr>
  </w:style>
  <w:style w:type="paragraph" w:styleId="Akapitzlist">
    <w:name w:val="List Paragraph"/>
    <w:basedOn w:val="Normalny"/>
    <w:uiPriority w:val="34"/>
    <w:qFormat/>
    <w:rsid w:val="00E5582A"/>
    <w:pPr>
      <w:ind w:left="720"/>
      <w:contextualSpacing/>
    </w:pPr>
  </w:style>
  <w:style w:type="character" w:styleId="Hipercze">
    <w:name w:val="Hyperlink"/>
    <w:basedOn w:val="Domylnaczcionkaakapitu"/>
    <w:uiPriority w:val="99"/>
    <w:unhideWhenUsed/>
    <w:rsid w:val="00924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9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F5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CFC"/>
  </w:style>
  <w:style w:type="paragraph" w:styleId="Stopka">
    <w:name w:val="footer"/>
    <w:basedOn w:val="Normalny"/>
    <w:link w:val="StopkaZnak"/>
    <w:uiPriority w:val="99"/>
    <w:unhideWhenUsed/>
    <w:rsid w:val="007F5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CFC"/>
  </w:style>
  <w:style w:type="character" w:styleId="Odwoaniedokomentarza">
    <w:name w:val="annotation reference"/>
    <w:basedOn w:val="Domylnaczcionkaakapitu"/>
    <w:uiPriority w:val="99"/>
    <w:unhideWhenUsed/>
    <w:rsid w:val="00E67546"/>
    <w:rPr>
      <w:sz w:val="16"/>
      <w:szCs w:val="16"/>
    </w:rPr>
  </w:style>
  <w:style w:type="paragraph" w:styleId="Tekstkomentarza">
    <w:name w:val="annotation text"/>
    <w:basedOn w:val="Normalny"/>
    <w:link w:val="TekstkomentarzaZnak"/>
    <w:uiPriority w:val="99"/>
    <w:unhideWhenUsed/>
    <w:rsid w:val="00E67546"/>
    <w:pPr>
      <w:spacing w:line="240" w:lineRule="auto"/>
    </w:pPr>
    <w:rPr>
      <w:sz w:val="20"/>
      <w:szCs w:val="20"/>
    </w:rPr>
  </w:style>
  <w:style w:type="character" w:customStyle="1" w:styleId="TekstkomentarzaZnak">
    <w:name w:val="Tekst komentarza Znak"/>
    <w:basedOn w:val="Domylnaczcionkaakapitu"/>
    <w:link w:val="Tekstkomentarza"/>
    <w:uiPriority w:val="99"/>
    <w:rsid w:val="00E67546"/>
    <w:rPr>
      <w:sz w:val="20"/>
      <w:szCs w:val="20"/>
    </w:rPr>
  </w:style>
  <w:style w:type="paragraph" w:styleId="Tematkomentarza">
    <w:name w:val="annotation subject"/>
    <w:basedOn w:val="Tekstkomentarza"/>
    <w:next w:val="Tekstkomentarza"/>
    <w:link w:val="TematkomentarzaZnak"/>
    <w:uiPriority w:val="99"/>
    <w:semiHidden/>
    <w:unhideWhenUsed/>
    <w:rsid w:val="00E67546"/>
    <w:rPr>
      <w:b/>
      <w:bCs/>
    </w:rPr>
  </w:style>
  <w:style w:type="character" w:customStyle="1" w:styleId="TematkomentarzaZnak">
    <w:name w:val="Temat komentarza Znak"/>
    <w:basedOn w:val="TekstkomentarzaZnak"/>
    <w:link w:val="Tematkomentarza"/>
    <w:uiPriority w:val="99"/>
    <w:semiHidden/>
    <w:rsid w:val="00E67546"/>
    <w:rPr>
      <w:b/>
      <w:bCs/>
      <w:sz w:val="20"/>
      <w:szCs w:val="20"/>
    </w:rPr>
  </w:style>
  <w:style w:type="paragraph" w:styleId="Tekstdymka">
    <w:name w:val="Balloon Text"/>
    <w:basedOn w:val="Normalny"/>
    <w:link w:val="TekstdymkaZnak"/>
    <w:uiPriority w:val="99"/>
    <w:semiHidden/>
    <w:unhideWhenUsed/>
    <w:rsid w:val="00E675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546"/>
    <w:rPr>
      <w:rFonts w:ascii="Segoe UI" w:hAnsi="Segoe UI" w:cs="Segoe UI"/>
      <w:sz w:val="18"/>
      <w:szCs w:val="18"/>
    </w:rPr>
  </w:style>
  <w:style w:type="paragraph" w:customStyle="1" w:styleId="Body">
    <w:name w:val="Body"/>
    <w:rsid w:val="003F4991"/>
    <w:pPr>
      <w:spacing w:after="0" w:line="240" w:lineRule="auto"/>
    </w:pPr>
    <w:rPr>
      <w:rFonts w:ascii="Helvetica" w:eastAsia="Arial Unicode MS" w:hAnsi="Arial Unicode MS" w:cs="Arial Unicode MS"/>
      <w:color w:val="000000"/>
      <w:lang w:eastAsia="pl-PL"/>
    </w:rPr>
  </w:style>
  <w:style w:type="paragraph" w:styleId="Zwykytekst">
    <w:name w:val="Plain Text"/>
    <w:basedOn w:val="Normalny"/>
    <w:link w:val="ZwykytekstZnak"/>
    <w:uiPriority w:val="99"/>
    <w:unhideWhenUsed/>
    <w:rsid w:val="00B8583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B8583A"/>
    <w:rPr>
      <w:rFonts w:ascii="Calibri" w:hAnsi="Calibri"/>
      <w:szCs w:val="21"/>
    </w:rPr>
  </w:style>
  <w:style w:type="paragraph" w:styleId="Akapitzlist">
    <w:name w:val="List Paragraph"/>
    <w:basedOn w:val="Normalny"/>
    <w:uiPriority w:val="34"/>
    <w:qFormat/>
    <w:rsid w:val="00E5582A"/>
    <w:pPr>
      <w:ind w:left="720"/>
      <w:contextualSpacing/>
    </w:pPr>
  </w:style>
  <w:style w:type="character" w:styleId="Hipercze">
    <w:name w:val="Hyperlink"/>
    <w:basedOn w:val="Domylnaczcionkaakapitu"/>
    <w:uiPriority w:val="99"/>
    <w:unhideWhenUsed/>
    <w:rsid w:val="00924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4114">
      <w:bodyDiv w:val="1"/>
      <w:marLeft w:val="0"/>
      <w:marRight w:val="0"/>
      <w:marTop w:val="0"/>
      <w:marBottom w:val="0"/>
      <w:divBdr>
        <w:top w:val="none" w:sz="0" w:space="0" w:color="auto"/>
        <w:left w:val="none" w:sz="0" w:space="0" w:color="auto"/>
        <w:bottom w:val="none" w:sz="0" w:space="0" w:color="auto"/>
        <w:right w:val="none" w:sz="0" w:space="0" w:color="auto"/>
      </w:divBdr>
    </w:div>
    <w:div w:id="642080964">
      <w:bodyDiv w:val="1"/>
      <w:marLeft w:val="0"/>
      <w:marRight w:val="0"/>
      <w:marTop w:val="0"/>
      <w:marBottom w:val="0"/>
      <w:divBdr>
        <w:top w:val="none" w:sz="0" w:space="0" w:color="auto"/>
        <w:left w:val="none" w:sz="0" w:space="0" w:color="auto"/>
        <w:bottom w:val="none" w:sz="0" w:space="0" w:color="auto"/>
        <w:right w:val="none" w:sz="0" w:space="0" w:color="auto"/>
      </w:divBdr>
    </w:div>
    <w:div w:id="8924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4EA3-2870-4971-9C76-EF8D86D9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2841</Words>
  <Characters>17051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Andrzejkowicz</dc:creator>
  <cp:lastModifiedBy>Katarzyna Andrzejkowicz</cp:lastModifiedBy>
  <cp:revision>3</cp:revision>
  <dcterms:created xsi:type="dcterms:W3CDTF">2018-12-06T10:15:00Z</dcterms:created>
  <dcterms:modified xsi:type="dcterms:W3CDTF">2018-12-06T10:17:00Z</dcterms:modified>
</cp:coreProperties>
</file>